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A43D">
      <w:pPr>
        <w:jc w:val="center"/>
        <w:rPr>
          <w:rFonts w:ascii="黑体" w:hAnsi="黑体" w:eastAsia="黑体"/>
          <w:sz w:val="36"/>
          <w:szCs w:val="36"/>
        </w:rPr>
      </w:pPr>
    </w:p>
    <w:p w14:paraId="408AFBEF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2025智能混合动力大会</w:t>
      </w:r>
      <w:r>
        <w:rPr>
          <w:rFonts w:hint="eastAsia" w:ascii="黑体" w:hAnsi="黑体" w:eastAsia="黑体"/>
          <w:sz w:val="36"/>
          <w:szCs w:val="36"/>
        </w:rPr>
        <w:t>排版规范</w:t>
      </w:r>
    </w:p>
    <w:p w14:paraId="2EEFE547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443BAC62">
      <w:pPr>
        <w:pStyle w:val="3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作者1</w:t>
      </w:r>
      <w:r>
        <w:rPr>
          <w:rFonts w:hint="eastAsia" w:ascii="宋体" w:hAnsi="宋体" w:eastAsia="宋体"/>
          <w:sz w:val="21"/>
          <w:szCs w:val="21"/>
          <w:vertAlign w:val="superscript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>，作者2</w:t>
      </w:r>
      <w:r>
        <w:rPr>
          <w:rFonts w:hint="eastAsia" w:ascii="宋体" w:hAnsi="宋体" w:eastAsia="宋体"/>
          <w:sz w:val="21"/>
          <w:szCs w:val="21"/>
          <w:vertAlign w:val="superscript"/>
        </w:rPr>
        <w:t>1，2</w:t>
      </w:r>
      <w:r>
        <w:rPr>
          <w:rFonts w:hint="eastAsia" w:ascii="宋体" w:hAnsi="宋体" w:eastAsia="宋体"/>
          <w:b/>
          <w:sz w:val="21"/>
          <w:szCs w:val="21"/>
        </w:rPr>
        <w:t xml:space="preserve"> </w:t>
      </w:r>
    </w:p>
    <w:p w14:paraId="40511267">
      <w:pPr>
        <w:pStyle w:val="43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</w:rPr>
        <w:t>(1.***大学 ***系，城市 邮编；2.*****公司，上海 200438)</w:t>
      </w:r>
    </w:p>
    <w:p w14:paraId="013BDB5A">
      <w:pPr>
        <w:pStyle w:val="46"/>
        <w:ind w:left="990" w:firstLine="72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Writing Mode of C</w:t>
      </w:r>
      <w:r>
        <w:rPr>
          <w:rFonts w:hint="eastAsia"/>
          <w:sz w:val="36"/>
          <w:szCs w:val="36"/>
        </w:rPr>
        <w:t>onference</w:t>
      </w:r>
      <w:r>
        <w:rPr>
          <w:rFonts w:hint="eastAsia"/>
          <w:sz w:val="36"/>
          <w:szCs w:val="36"/>
        </w:rPr>
        <w:t xml:space="preserve"> on </w:t>
      </w:r>
      <w:r>
        <w:rPr>
          <w:rFonts w:hint="default"/>
          <w:sz w:val="36"/>
          <w:szCs w:val="36"/>
        </w:rPr>
        <w:t>Intelligent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</w:rPr>
        <w:t>Hybrid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default"/>
          <w:sz w:val="36"/>
          <w:szCs w:val="36"/>
        </w:rPr>
        <w:t>Power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 w14:paraId="7482B211">
      <w:pPr>
        <w:pStyle w:val="46"/>
        <w:ind w:left="990" w:firstLine="72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705ACEAE">
      <w:pPr>
        <w:pStyle w:val="45"/>
        <w:ind w:left="99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ZUO Zheyi</w:t>
      </w:r>
      <w:r>
        <w:rPr>
          <w:rFonts w:hint="eastAsia"/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>, ZUO Zheer</w:t>
      </w:r>
      <w:r>
        <w:rPr>
          <w:rFonts w:hint="eastAsia"/>
          <w:sz w:val="21"/>
          <w:szCs w:val="21"/>
          <w:vertAlign w:val="superscript"/>
        </w:rPr>
        <w:t>1,2</w:t>
      </w:r>
    </w:p>
    <w:p w14:paraId="66B7D1E3">
      <w:pPr>
        <w:pStyle w:val="45"/>
        <w:ind w:left="990"/>
        <w:jc w:val="center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1.#### Department，####University，City postcode, China; 2.####company, Shanghai 200438, China</w:t>
      </w:r>
      <w:r>
        <w:rPr>
          <w:sz w:val="21"/>
          <w:szCs w:val="21"/>
        </w:rPr>
        <w:t>)</w:t>
      </w:r>
    </w:p>
    <w:p w14:paraId="34FBCD67">
      <w:pPr>
        <w:autoSpaceDE w:val="0"/>
        <w:autoSpaceDN w:val="0"/>
        <w:adjustRightInd w:val="0"/>
        <w:spacing w:line="310" w:lineRule="exact"/>
        <w:ind w:right="397"/>
        <w:rPr>
          <w:rFonts w:hint="eastAsia" w:eastAsia="仿宋_GB2312"/>
          <w:sz w:val="18"/>
          <w:szCs w:val="18"/>
        </w:rPr>
      </w:pPr>
      <w:r>
        <w:rPr>
          <w:b/>
          <w:kern w:val="0"/>
          <w:sz w:val="18"/>
          <w:szCs w:val="18"/>
        </w:rPr>
        <w:t>Abstract:</w:t>
      </w:r>
      <w:r>
        <w:rPr>
          <w:sz w:val="18"/>
          <w:szCs w:val="18"/>
        </w:rPr>
        <w:t xml:space="preserve"> </w:t>
      </w:r>
      <w:r>
        <w:rPr>
          <w:rFonts w:eastAsia="仿宋_GB2312"/>
          <w:sz w:val="18"/>
          <w:szCs w:val="18"/>
        </w:rPr>
        <w:t xml:space="preserve"> (1)摘要内容应详细完整，充分反映文章的主要内容并与正文相符，一般应说明研究工作目的、试验方法、结果和最终结论等，而重点是结果和结论。摘要可以独立使用，可以引用，可以用于工艺推广。(2)摘要中应对试验方法和试验条件进行简要而具体的描写，在叙述试验结果时应给出具体的试验数据。(3)缩写词在第一次出现时要给出全称(先写全称，在随后的括号中注明缩写)。(4)摘要中应删去背景等无实在意义又不需要的内容，知识介绍，中间的</w:t>
      </w:r>
      <w:r>
        <w:rPr>
          <w:rFonts w:hint="eastAsia" w:eastAsia="仿宋_GB2312"/>
          <w:sz w:val="18"/>
          <w:szCs w:val="18"/>
        </w:rPr>
        <w:t>试</w:t>
      </w:r>
      <w:r>
        <w:rPr>
          <w:rFonts w:eastAsia="仿宋_GB2312"/>
          <w:sz w:val="18"/>
          <w:szCs w:val="18"/>
        </w:rPr>
        <w:t>验数据等坚决不能写入文摘之中，攻击他人文章，或褒扬自己文章的语句，作者或工作组的未来计划和打算不能写入文摘。(5)不要重复标题中的内容。（6）摘要应以第三人称撰写，不出现“本文”等第一人称词语。（7）摘要中试验部分应用过去时态，结论部分用现在时。</w:t>
      </w:r>
    </w:p>
    <w:p w14:paraId="3B03BD63">
      <w:pPr>
        <w:autoSpaceDE w:val="0"/>
        <w:autoSpaceDN w:val="0"/>
        <w:adjustRightInd w:val="0"/>
        <w:spacing w:line="310" w:lineRule="exact"/>
        <w:ind w:right="397"/>
        <w:jc w:val="right"/>
        <w:rPr>
          <w:rFonts w:hint="eastAsia" w:eastAsia="楷体_GB2312"/>
        </w:rPr>
      </w:pPr>
    </w:p>
    <w:p w14:paraId="1985580F">
      <w:pPr>
        <w:pStyle w:val="44"/>
        <w:spacing w:after="0" w:line="283" w:lineRule="auto"/>
        <w:ind w:left="397" w:right="397"/>
        <w:rPr>
          <w:kern w:val="0"/>
          <w:sz w:val="18"/>
          <w:szCs w:val="18"/>
        </w:rPr>
      </w:pPr>
      <w:r>
        <w:rPr>
          <w:rFonts w:hint="eastAsia" w:eastAsia="黑体"/>
          <w:bCs/>
          <w:kern w:val="0"/>
          <w:szCs w:val="21"/>
        </w:rPr>
        <w:t>摘 要</w:t>
      </w:r>
      <w:r>
        <w:rPr>
          <w:rFonts w:hint="eastAsia" w:hAnsi="宋体" w:eastAsia="黑体"/>
          <w:b/>
          <w:kern w:val="0"/>
          <w:szCs w:val="21"/>
        </w:rPr>
        <w:t>:</w:t>
      </w:r>
      <w:r>
        <w:rPr>
          <w:rFonts w:hint="eastAsia"/>
          <w:kern w:val="0"/>
          <w:sz w:val="18"/>
          <w:szCs w:val="18"/>
        </w:rPr>
        <w:t>此为模板文件，请将相应内容直接灌入，不要试图改动版式字号。介绍了本刊的写作规范（特别是参考文献）及排版格式。文章正文为Word、表为Word自带、公式为Word自带公式编辑器或Equation、曲线及照片为Origin、Photoshop. 投稿时，应以本规范作样本，从书眉、标题、大小写到格式与样本一致。 应登陆本编辑部网站在线投稿。</w:t>
      </w:r>
    </w:p>
    <w:p w14:paraId="2B8FE9CD">
      <w:pPr>
        <w:ind w:left="397" w:right="397"/>
        <w:rPr>
          <w:rFonts w:hint="eastAsia" w:hAnsi="宋体"/>
          <w:bCs/>
        </w:rPr>
      </w:pPr>
      <w:r>
        <w:rPr>
          <w:rFonts w:hAnsi="宋体" w:eastAsia="黑体"/>
          <w:bCs/>
          <w:kern w:val="0"/>
        </w:rPr>
        <w:t>关键词</w:t>
      </w:r>
      <w:r>
        <w:rPr>
          <w:rFonts w:hint="eastAsia" w:hAnsi="宋体" w:eastAsia="黑体"/>
          <w:b/>
          <w:kern w:val="0"/>
        </w:rPr>
        <w:t xml:space="preserve">: </w:t>
      </w:r>
      <w:r>
        <w:rPr>
          <w:rFonts w:hint="eastAsia"/>
          <w:bCs/>
        </w:rPr>
        <w:t>****；****</w:t>
      </w:r>
      <w:r>
        <w:rPr>
          <w:rFonts w:hint="eastAsia" w:hAnsi="宋体"/>
          <w:bCs/>
        </w:rPr>
        <w:t>（3-7个）</w:t>
      </w:r>
    </w:p>
    <w:p w14:paraId="4B0939B6">
      <w:pPr>
        <w:rPr>
          <w:rFonts w:hint="eastAsia"/>
          <w:kern w:val="0"/>
        </w:rPr>
      </w:pPr>
      <w:r>
        <w:rPr>
          <w:b/>
          <w:kern w:val="0"/>
        </w:rPr>
        <w:t>Key words</w:t>
      </w:r>
      <w:r>
        <w:rPr>
          <w:rFonts w:hint="eastAsia"/>
          <w:b/>
          <w:kern w:val="0"/>
        </w:rPr>
        <w:t>:</w:t>
      </w:r>
      <w:r>
        <w:rPr>
          <w:rFonts w:hint="eastAsia"/>
        </w:rPr>
        <w:t xml:space="preserve"> ****; ****（单词小写）</w:t>
      </w:r>
    </w:p>
    <w:p w14:paraId="3BF7C599">
      <w:pPr>
        <w:ind w:left="397" w:right="397"/>
        <w:rPr>
          <w:rFonts w:hint="eastAsia"/>
          <w:kern w:val="0"/>
          <w:sz w:val="18"/>
          <w:szCs w:val="18"/>
        </w:rPr>
      </w:pPr>
      <w:r>
        <w:rPr>
          <w:rFonts w:hint="eastAsia" w:ascii="黑体" w:hAnsi="宋体" w:eastAsia="黑体"/>
          <w:bCs/>
          <w:kern w:val="0"/>
          <w:sz w:val="18"/>
          <w:szCs w:val="18"/>
        </w:rPr>
        <w:t>中图分类号</w:t>
      </w:r>
      <w:r>
        <w:rPr>
          <w:rFonts w:hint="eastAsia" w:hAnsi="宋体" w:eastAsia="黑体"/>
          <w:b/>
          <w:kern w:val="0"/>
          <w:sz w:val="18"/>
          <w:szCs w:val="18"/>
        </w:rPr>
        <w:t xml:space="preserve">: </w:t>
      </w:r>
      <w:r>
        <w:rPr>
          <w:rFonts w:hint="eastAsia" w:eastAsia="黑体"/>
          <w:sz w:val="18"/>
        </w:rPr>
        <w:t>TK4***（请查阅中图分类法第5版）</w:t>
      </w:r>
      <w:r>
        <w:rPr>
          <w:rFonts w:hint="eastAsia" w:hAnsi="宋体" w:eastAsia="黑体"/>
          <w:bCs/>
          <w:kern w:val="0"/>
          <w:sz w:val="18"/>
          <w:szCs w:val="18"/>
        </w:rPr>
        <w:t xml:space="preserve"> </w:t>
      </w:r>
      <w:r>
        <w:rPr>
          <w:rFonts w:hint="eastAsia" w:hAnsi="宋体" w:eastAsia="黑体"/>
          <w:b/>
          <w:kern w:val="0"/>
          <w:sz w:val="18"/>
          <w:szCs w:val="18"/>
        </w:rPr>
        <w:t xml:space="preserve">               </w:t>
      </w:r>
      <w:r>
        <w:rPr>
          <w:rFonts w:hint="eastAsia" w:hAnsi="宋体" w:eastAsia="黑体"/>
          <w:bCs/>
          <w:kern w:val="0"/>
          <w:sz w:val="18"/>
          <w:szCs w:val="18"/>
        </w:rPr>
        <w:t>文献标识码</w:t>
      </w:r>
      <w:r>
        <w:rPr>
          <w:rFonts w:hint="eastAsia" w:hAnsi="宋体" w:eastAsia="黑体"/>
          <w:b/>
          <w:kern w:val="0"/>
          <w:sz w:val="18"/>
          <w:szCs w:val="18"/>
        </w:rPr>
        <w:t>:</w:t>
      </w:r>
      <w:r>
        <w:rPr>
          <w:rFonts w:hint="eastAsia" w:hAnsi="宋体" w:eastAsia="黑体"/>
          <w:bCs/>
          <w:kern w:val="0"/>
          <w:sz w:val="18"/>
          <w:szCs w:val="18"/>
        </w:rPr>
        <w:t xml:space="preserve"> A</w:t>
      </w:r>
    </w:p>
    <w:p w14:paraId="2B644730">
      <w:pPr>
        <w:ind w:left="454" w:right="454"/>
        <w:rPr>
          <w:rFonts w:hint="eastAsia"/>
          <w:sz w:val="18"/>
          <w:szCs w:val="18"/>
        </w:rPr>
      </w:pPr>
    </w:p>
    <w:p w14:paraId="410BD6A7">
      <w:pPr>
        <w:rPr>
          <w:rFonts w:hint="eastAsia"/>
          <w:kern w:val="0"/>
          <w:sz w:val="2"/>
          <w:szCs w:val="29"/>
        </w:rPr>
      </w:pPr>
    </w:p>
    <w:p w14:paraId="7E3692D1">
      <w:pPr>
        <w:rPr>
          <w:rFonts w:hint="eastAsia"/>
          <w:kern w:val="0"/>
          <w:sz w:val="2"/>
          <w:szCs w:val="29"/>
        </w:rPr>
      </w:pPr>
    </w:p>
    <w:p w14:paraId="0EAB4714">
      <w:pPr>
        <w:rPr>
          <w:rFonts w:hint="eastAsia"/>
          <w:kern w:val="0"/>
          <w:szCs w:val="29"/>
        </w:rPr>
        <w:sectPr>
          <w:headerReference r:id="rId4" w:type="first"/>
          <w:footerReference r:id="rId5" w:type="first"/>
          <w:headerReference r:id="rId3" w:type="default"/>
          <w:pgSz w:w="11907" w:h="16216"/>
          <w:pgMar w:top="454" w:right="1021" w:bottom="851" w:left="1021" w:header="680" w:footer="567" w:gutter="0"/>
          <w:pgNumType w:start="1"/>
          <w:cols w:space="720" w:num="1"/>
          <w:titlePg/>
          <w:docGrid w:type="lines" w:linePitch="312" w:charSpace="0"/>
        </w:sectPr>
      </w:pPr>
    </w:p>
    <w:p w14:paraId="5BD27426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0 概述</w:t>
      </w:r>
    </w:p>
    <w:p w14:paraId="33BEC440">
      <w:pPr>
        <w:widowControl/>
        <w:spacing w:line="276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hint="eastAsia" w:ascii="宋体"/>
        </w:rPr>
        <w:t>论文作者自愿将其拥有的对该论文的汇编权（论文的部分或全部）、翻译权、印刷版和电子版的复制权、网络传播权和发行权转让给编辑部。</w:t>
      </w:r>
      <w:r>
        <w:rPr>
          <w:rFonts w:hint="eastAsia" w:ascii="宋体" w:hAnsi="宋体" w:cs="Arial"/>
          <w:color w:val="000000"/>
          <w:kern w:val="0"/>
        </w:rPr>
        <w:t>为使作者的论文尽快发表，争取科研成果的首发权和知识产权，</w:t>
      </w:r>
      <w:r>
        <w:rPr>
          <w:rFonts w:ascii="宋体" w:hAnsi="宋体" w:cs="Arial"/>
          <w:color w:val="000000"/>
          <w:kern w:val="0"/>
        </w:rPr>
        <w:t>尽早在网上被检索到，本刊与</w:t>
      </w:r>
      <w:r>
        <w:rPr>
          <w:rFonts w:hint="eastAsia" w:ascii="宋体" w:hAnsi="宋体" w:cs="Arial"/>
          <w:color w:val="000000"/>
          <w:kern w:val="0"/>
        </w:rPr>
        <w:t>中国</w:t>
      </w:r>
      <w:r>
        <w:rPr>
          <w:rFonts w:ascii="宋体" w:hAnsi="宋体" w:cs="Arial"/>
          <w:color w:val="000000"/>
          <w:kern w:val="0"/>
        </w:rPr>
        <w:t>知网合作</w:t>
      </w:r>
      <w:r>
        <w:rPr>
          <w:rFonts w:hint="eastAsia" w:ascii="宋体" w:hAnsi="宋体" w:cs="Arial"/>
          <w:color w:val="000000"/>
          <w:kern w:val="0"/>
        </w:rPr>
        <w:t>开展</w:t>
      </w:r>
      <w:r>
        <w:rPr>
          <w:rFonts w:ascii="宋体" w:hAnsi="宋体" w:cs="Arial"/>
          <w:color w:val="000000"/>
          <w:kern w:val="0"/>
        </w:rPr>
        <w:t>单篇文章数字优先出版业务</w:t>
      </w:r>
      <w:r>
        <w:rPr>
          <w:rFonts w:hint="eastAsia" w:ascii="宋体" w:hAnsi="宋体" w:cs="Arial"/>
          <w:color w:val="000000"/>
          <w:kern w:val="0"/>
        </w:rPr>
        <w:t>。数字优先出版是以印刷版期刊录用稿件为出版内容，提前于印刷版期刊出版日期出版的数字期刊。数字优先出版节省了等待期刊版面时间、排版印刷时间、邮发邮寄时间、图书馆编目上架时间。请不同意授权的作者在签署本协议的同时通知本刊，否则默认您知情并同意。</w:t>
      </w:r>
    </w:p>
    <w:p w14:paraId="387B9B0D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1 #########</w:t>
      </w:r>
    </w:p>
    <w:p w14:paraId="78F8065B">
      <w:pPr>
        <w:widowControl/>
        <w:ind w:firstLine="420" w:firstLineChars="20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/>
        </w:rPr>
        <w:t>近期发现，在本刊即将刊发的论文中，有些稿件已在其他刊物上发表，或全文雷同，或主体内容雷同。发现上述现象，本刊编辑部将采取一系列措施，坚决杜绝此类现象的发生，为此，本刊编辑部敬告广大作者。</w:t>
      </w:r>
    </w:p>
    <w:p w14:paraId="5E18B995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1.1 ######</w:t>
      </w:r>
    </w:p>
    <w:p w14:paraId="759471F3">
      <w:pPr>
        <w:rPr>
          <w:rFonts w:hint="eastAsia" w:ascii="宋体" w:hAnsi="宋体"/>
        </w:rPr>
      </w:pPr>
      <w:r>
        <w:rPr>
          <w:rFonts w:hint="eastAsia" w:ascii="宋体" w:hAnsi="宋体"/>
        </w:rPr>
        <w:t>已在其他刊物上发表，但尚未在本刊发表的论文：坚决撤稿；不退版面费；追回《录用通知》原件，对无法交回原件者，编辑部将向作者单位发函声明该证明作废。</w:t>
      </w:r>
    </w:p>
    <w:p w14:paraId="5AE47BE6">
      <w:pPr>
        <w:rPr>
          <w:rFonts w:hint="eastAsia" w:ascii="宋体" w:hAnsi="宋体"/>
        </w:rPr>
      </w:pPr>
      <w:r>
        <w:rPr>
          <w:rFonts w:hint="eastAsia" w:ascii="宋体" w:hAnsi="宋体"/>
        </w:rPr>
        <w:t>已在其他刊物上发表，之后又在本刊发表的论文：向作者单位书面通报批评；在本刊杂志上公开作者信息，声明该论文作废。</w:t>
      </w:r>
    </w:p>
    <w:p w14:paraId="0A7213E1">
      <w:pPr>
        <w:rPr>
          <w:rFonts w:hint="eastAsia" w:ascii="宋体" w:hAnsi="宋体"/>
        </w:rPr>
      </w:pPr>
      <w:r>
        <w:rPr>
          <w:rFonts w:hint="eastAsia" w:ascii="宋体" w:hAnsi="宋体"/>
        </w:rPr>
        <w:t>已在其他刊物上发表、在本刊发表前主动说明情况的作者：撤稿；不退版面费；追回《录用通知》原件。</w:t>
      </w:r>
    </w:p>
    <w:p w14:paraId="557152BD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有上述行为的作者或主要责任人将被列入本刊备案名单之中。 </w:t>
      </w:r>
    </w:p>
    <w:p w14:paraId="777FF8BE">
      <w:pPr>
        <w:rPr>
          <w:rFonts w:hint="eastAsia" w:ascii="宋体" w:hAnsi="宋体"/>
        </w:rPr>
      </w:pPr>
      <w:r>
        <w:rPr>
          <w:rFonts w:hint="eastAsia" w:ascii="宋体" w:hAnsi="宋体"/>
        </w:rPr>
        <w:t>对于论文是否属于重复发表，将由编辑部会同有关专家经调查后确定，不再征求论文作者或作者导师的意见。如对裁定结果有异议，可直接向本刊编辑部提出理由和意见，必要时编辑部将再次邀请业内专家研究裁定。</w:t>
      </w:r>
    </w:p>
    <w:p w14:paraId="03769A4C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1.2 ######</w:t>
      </w:r>
    </w:p>
    <w:p w14:paraId="780A0017">
      <w:pPr>
        <w:rPr>
          <w:rFonts w:hint="eastAsia"/>
        </w:rPr>
      </w:pPr>
      <w:r>
        <w:rPr>
          <w:rFonts w:hint="eastAsia"/>
        </w:rPr>
        <w:t>题名所用每一词语必须考虑到有助于选定关键词和编制题录、索引等二次文献可以提供检索的特定实用信息。题名应该避免使用不常见的缩略词、首字母缩写字、字符、代号和公式等. 题名一般不宜超过20字。英文题名应与中文题名严格对应，一般不宜超过10个实词。</w:t>
      </w:r>
    </w:p>
    <w:p w14:paraId="32B2722F">
      <w:pPr>
        <w:rPr>
          <w:rFonts w:hint="eastAsia"/>
        </w:rPr>
      </w:pPr>
      <w:r>
        <w:rPr>
          <w:rFonts w:hint="eastAsia"/>
        </w:rPr>
        <w:t>要有准确的作者单位名称及所在城市地名和邮政编码，以上部分均需中英文对照。英文部分作者姓名应是汉语拼音全名，姓氏在前全大写，名字的头一个字母大写，名字的二个字之间用半字号线连接。外籍作者姓名沿用其固定格式，名前姓后，均首字母大写。</w:t>
      </w:r>
    </w:p>
    <w:p w14:paraId="02D34A6C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1.3 ######</w:t>
      </w:r>
    </w:p>
    <w:p w14:paraId="7EDAC070">
      <w:pPr>
        <w:ind w:firstLine="420" w:firstLineChars="200"/>
        <w:rPr>
          <w:rFonts w:hint="eastAsia"/>
          <w:sz w:val="24"/>
        </w:rPr>
      </w:pPr>
      <w:r>
        <w:rPr>
          <w:rFonts w:hint="eastAsia"/>
        </w:rPr>
        <w:t>所投文章请提供该文的中图分类号，格式为TK4***,详见北京图书馆出版社中国图书分类法第5版。</w:t>
      </w:r>
    </w:p>
    <w:p w14:paraId="2915732A">
      <w:pPr>
        <w:widowControl/>
        <w:spacing w:before="156" w:beforeLines="50"/>
        <w:jc w:val="left"/>
        <w:rPr>
          <w:rFonts w:hint="eastAsia"/>
          <w:b/>
        </w:rPr>
      </w:pPr>
      <w:r>
        <w:rPr>
          <w:rFonts w:hint="eastAsia" w:ascii="宋体" w:hAnsi="宋体" w:cs="Arial"/>
          <w:b/>
          <w:color w:val="000000"/>
          <w:kern w:val="0"/>
        </w:rPr>
        <w:t>1.4 ######</w:t>
      </w:r>
    </w:p>
    <w:p w14:paraId="36EFE102">
      <w:pPr>
        <w:ind w:firstLine="420" w:firstLineChars="200"/>
        <w:rPr>
          <w:rFonts w:hint="eastAsia"/>
          <w:sz w:val="24"/>
        </w:rPr>
      </w:pPr>
      <w:r>
        <w:rPr>
          <w:rFonts w:hint="eastAsia"/>
        </w:rPr>
        <w:t>章节从“0 概述”起，一级标题用1,2……，耳机标题用1.1,1.2……，依次类推。</w:t>
      </w:r>
    </w:p>
    <w:p w14:paraId="2B97DFE5">
      <w:pPr>
        <w:widowControl/>
        <w:spacing w:before="156" w:beforeLines="50"/>
        <w:jc w:val="left"/>
        <w:rPr>
          <w:rFonts w:hint="eastAsia"/>
          <w:b/>
        </w:rPr>
      </w:pPr>
      <w:r>
        <w:rPr>
          <w:rFonts w:hint="eastAsia" w:ascii="宋体" w:hAnsi="宋体" w:cs="Arial"/>
          <w:b/>
          <w:color w:val="000000"/>
          <w:kern w:val="0"/>
        </w:rPr>
        <w:t>1.5 ######</w:t>
      </w:r>
    </w:p>
    <w:p w14:paraId="7C7529AE">
      <w:pPr>
        <w:ind w:firstLine="420" w:firstLineChars="200"/>
        <w:rPr>
          <w:rFonts w:hint="eastAsia"/>
        </w:rPr>
      </w:pPr>
      <w:r>
        <w:rPr>
          <w:rFonts w:hint="eastAsia"/>
        </w:rPr>
        <w:t>文章首页页脚应注明基金项目，格式为“基金项目：基金名称（基金号）；基金名称（基金号）”。</w:t>
      </w:r>
    </w:p>
    <w:p w14:paraId="35CD0214">
      <w:pPr>
        <w:widowControl/>
        <w:spacing w:before="156" w:beforeLines="50"/>
        <w:jc w:val="left"/>
        <w:rPr>
          <w:rFonts w:hint="eastAsia"/>
          <w:b/>
        </w:rPr>
      </w:pPr>
      <w:r>
        <w:rPr>
          <w:rFonts w:hint="eastAsia" w:ascii="宋体" w:hAnsi="宋体" w:cs="Arial"/>
          <w:b/>
          <w:color w:val="000000"/>
          <w:kern w:val="0"/>
        </w:rPr>
        <w:t>1.6 ######</w:t>
      </w:r>
    </w:p>
    <w:p w14:paraId="14D59B80">
      <w:pPr>
        <w:rPr>
          <w:rFonts w:hint="eastAsia"/>
        </w:rPr>
      </w:pPr>
      <w:r>
        <w:rPr>
          <w:rFonts w:hint="eastAsia"/>
        </w:rPr>
        <w:t>文章首页页脚应注明作者简介，格式请套用模板中首页页脚，内容主要内容为姓名、出生年、性别、最高职称、最高学历、主要研究方向、长期有效的E-mail。如：“张 一（1980-），男，教授，博士，主要研究方向为内燃机工作过程数值模拟，E-mail：</w:t>
      </w:r>
      <w:r>
        <w:fldChar w:fldCharType="begin"/>
      </w:r>
      <w:r>
        <w:instrText xml:space="preserve">HYPERLINK "mailto:zhangyi@163.com"</w:instrText>
      </w:r>
      <w:r>
        <w:fldChar w:fldCharType="separate"/>
      </w:r>
      <w:r>
        <w:rPr>
          <w:rStyle w:val="22"/>
          <w:rFonts w:hint="eastAsia"/>
        </w:rPr>
        <w:t>zhangyi@163.com</w:t>
      </w:r>
      <w:r>
        <w:fldChar w:fldCharType="end"/>
      </w:r>
      <w:r>
        <w:rPr>
          <w:rFonts w:hint="eastAsia"/>
        </w:rPr>
        <w:t>。”</w:t>
      </w:r>
    </w:p>
    <w:p w14:paraId="61BB35FF">
      <w:pPr>
        <w:ind w:firstLine="420" w:firstLineChars="200"/>
        <w:rPr>
          <w:rFonts w:hint="eastAsia"/>
        </w:rPr>
      </w:pPr>
      <w:r>
        <w:rPr>
          <w:rFonts w:hint="eastAsia"/>
        </w:rPr>
        <w:t>有通讯作者的还应参照模板首页页脚格式填写通讯作者联系方式。</w:t>
      </w:r>
    </w:p>
    <w:p w14:paraId="66134FD3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1.7 ######</w:t>
      </w:r>
    </w:p>
    <w:p w14:paraId="0DEA49D7">
      <w:pPr>
        <w:ind w:firstLine="420" w:firstLineChars="200"/>
        <w:rPr>
          <w:rFonts w:hint="eastAsia"/>
        </w:rPr>
      </w:pPr>
      <w:r>
        <w:rPr>
          <w:rFonts w:hint="eastAsia"/>
        </w:rPr>
        <w:t>关于文章中的变量和单位具体可参见作者中心中相关国家标准。常见要求包括：</w:t>
      </w:r>
    </w:p>
    <w:p w14:paraId="701F7E11">
      <w:pPr>
        <w:rPr>
          <w:rFonts w:hint="eastAsia"/>
        </w:rPr>
      </w:pPr>
      <w:r>
        <w:rPr>
          <w:rFonts w:hint="eastAsia"/>
        </w:rPr>
        <w:t>(1)务必采用法定单位，不可以使用ppm,bar等非法定单位。</w:t>
      </w:r>
    </w:p>
    <w:p w14:paraId="03343E87">
      <w:pPr>
        <w:rPr>
          <w:rFonts w:hint="eastAsia"/>
        </w:rPr>
      </w:pPr>
      <w:r>
        <w:rPr>
          <w:rFonts w:hint="eastAsia"/>
        </w:rPr>
        <w:t>(2)普通变量应用斜体表示，代表数值的</w:t>
      </w:r>
      <w:r>
        <w:rPr>
          <w:rFonts w:hint="eastAsia"/>
          <w:i/>
        </w:rPr>
        <w:t>i</w:t>
      </w:r>
      <w:r>
        <w:rPr>
          <w:rFonts w:hint="eastAsia"/>
        </w:rPr>
        <w:t>等字母也用斜体。矢量张量应用黑斜体。集合应用大写黑正体。矩阵应用大写黑斜体。</w:t>
      </w:r>
    </w:p>
    <w:p w14:paraId="064F6756">
      <w:pPr>
        <w:rPr>
          <w:rFonts w:hint="eastAsia" w:ascii="宋体" w:hAnsi="宋体"/>
          <w:color w:val="000000"/>
        </w:rPr>
      </w:pPr>
      <w:r>
        <w:rPr>
          <w:rFonts w:hint="eastAsia"/>
          <w:sz w:val="24"/>
        </w:rPr>
        <w:t>（3）</w:t>
      </w:r>
      <w:r>
        <w:rPr>
          <w:rFonts w:hint="eastAsia"/>
        </w:rPr>
        <w:t>各种乘号和类似符号使用正确（·、*、</w:t>
      </w:r>
      <w:r>
        <w:rPr>
          <w:rFonts w:hint="eastAsia" w:ascii="宋体" w:hAnsi="宋体"/>
          <w:color w:val="000000"/>
        </w:rPr>
        <w:t>×等，可能具有不同含义），能省略的乘号请自行省略掉。亦请核对文中各种括号的用法，可用（）替换的括号尽量使用（）。</w:t>
      </w:r>
    </w:p>
    <w:p w14:paraId="2F3BFAC1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（4）有标准表达方法的变量请采用标准表达，如表示压力应用小写斜体字母</w:t>
      </w:r>
      <w:r>
        <w:rPr>
          <w:rFonts w:hint="eastAsia" w:ascii="宋体" w:hAnsi="宋体"/>
          <w:i/>
          <w:color w:val="000000"/>
        </w:rPr>
        <w:t>p</w:t>
      </w:r>
      <w:r>
        <w:rPr>
          <w:rFonts w:hint="eastAsia" w:ascii="宋体" w:hAnsi="宋体"/>
          <w:color w:val="000000"/>
        </w:rPr>
        <w:t>。任何情况下不能将IMEP、COV等缩写作为变量出现在公式中。</w:t>
      </w:r>
    </w:p>
    <w:p w14:paraId="2B0F848A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2 ##############</w:t>
      </w:r>
    </w:p>
    <w:p w14:paraId="0D5C62D6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2．1</w:t>
      </w:r>
      <w:r>
        <w:rPr>
          <w:rFonts w:hint="eastAsia"/>
          <w:b/>
        </w:rPr>
        <w:t>公式</w:t>
      </w:r>
    </w:p>
    <w:p w14:paraId="2C486C85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r>
        <w:rPr>
          <w:rFonts w:hint="eastAsia"/>
        </w:rPr>
        <w:t>各种变量正斜体参照上文说明。公式具体格式参考：</w:t>
      </w:r>
    </w:p>
    <w:p w14:paraId="7177F20F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r>
        <w:rPr>
          <w:rFonts w:hint="eastAsia"/>
          <w:i/>
          <w:sz w:val="28"/>
          <w:szCs w:val="28"/>
        </w:rPr>
        <w:t>w</w:t>
      </w:r>
      <w:r>
        <w:rPr>
          <w:rFonts w:hint="eastAsia"/>
          <w:sz w:val="28"/>
          <w:szCs w:val="28"/>
          <w:vertAlign w:val="subscript"/>
        </w:rPr>
        <w:t>f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i/>
          <w:sz w:val="28"/>
          <w:szCs w:val="28"/>
        </w:rPr>
        <w:t>m</w:t>
      </w:r>
      <w:r>
        <w:rPr>
          <w:rFonts w:hint="eastAsia"/>
          <w:sz w:val="28"/>
          <w:szCs w:val="28"/>
          <w:vertAlign w:val="subscript"/>
        </w:rPr>
        <w:t>f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i/>
          <w:sz w:val="28"/>
          <w:szCs w:val="28"/>
        </w:rPr>
        <w:t>h</w:t>
      </w:r>
      <w:r>
        <w:rPr>
          <w:rFonts w:hint="eastAsia"/>
          <w:sz w:val="28"/>
          <w:szCs w:val="28"/>
          <w:vertAlign w:val="subscript"/>
        </w:rPr>
        <w:t>5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i/>
          <w:sz w:val="28"/>
          <w:szCs w:val="28"/>
        </w:rPr>
        <w:t>h</w:t>
      </w:r>
      <w:r>
        <w:rPr>
          <w:rFonts w:hint="eastAsia"/>
          <w:sz w:val="28"/>
          <w:szCs w:val="28"/>
          <w:vertAlign w:val="subscript"/>
        </w:rPr>
        <w:t>6</w:t>
      </w:r>
      <w:r>
        <w:rPr>
          <w:rFonts w:hint="eastAsia"/>
          <w:sz w:val="28"/>
          <w:szCs w:val="28"/>
        </w:rPr>
        <w:t xml:space="preserve">)    </w:t>
      </w:r>
      <w:r>
        <w:rPr>
          <w:rFonts w:hint="eastAsia"/>
        </w:rPr>
        <w:t xml:space="preserve">  (1)</w:t>
      </w:r>
    </w:p>
    <w:p w14:paraId="218E1370">
      <w:pPr>
        <w:tabs>
          <w:tab w:val="center" w:pos="4620"/>
          <w:tab w:val="right" w:pos="8190"/>
        </w:tabs>
        <w:spacing w:line="310" w:lineRule="exact"/>
        <w:rPr>
          <w:rFonts w:hint="eastAsia"/>
          <w:vertAlign w:val="subscript"/>
        </w:rPr>
      </w:pPr>
      <w:r>
        <w:rPr>
          <w:rStyle w:val="23"/>
          <w:rFonts w:hint="eastAsia"/>
        </w:rPr>
        <w:t>式中，</w:t>
      </w:r>
      <w:r>
        <w:rPr>
          <w:rStyle w:val="23"/>
          <w:rFonts w:hint="eastAsia"/>
          <w:i/>
        </w:rPr>
        <w:t>w</w:t>
      </w:r>
      <w:r>
        <w:rPr>
          <w:rStyle w:val="23"/>
          <w:rFonts w:hint="eastAsia"/>
          <w:vertAlign w:val="subscript"/>
        </w:rPr>
        <w:t>f</w:t>
      </w:r>
      <w:r>
        <w:rPr>
          <w:rStyle w:val="23"/>
          <w:rFonts w:hint="eastAsia"/>
        </w:rPr>
        <w:t>为####；</w:t>
      </w:r>
      <w:r>
        <w:rPr>
          <w:rStyle w:val="23"/>
          <w:rFonts w:hint="eastAsia"/>
          <w:i/>
          <w:iCs/>
        </w:rPr>
        <w:t>m</w:t>
      </w:r>
      <w:r>
        <w:rPr>
          <w:rStyle w:val="23"/>
          <w:rFonts w:hint="eastAsia"/>
          <w:iCs/>
          <w:vertAlign w:val="subscript"/>
        </w:rPr>
        <w:t xml:space="preserve">f </w:t>
      </w:r>
      <w:r>
        <w:rPr>
          <w:rStyle w:val="23"/>
          <w:rFonts w:hint="eastAsia"/>
        </w:rPr>
        <w:t>为工质流量，kg；</w:t>
      </w:r>
      <w:r>
        <w:rPr>
          <w:rStyle w:val="23"/>
          <w:rFonts w:hint="eastAsia"/>
        </w:rPr>
        <w:object>
          <v:shape id="_x0000_i1025" o:spt="75" type="#_x0000_t75" style="height:18.1pt;width:13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Style w:val="23"/>
          <w:rFonts w:hint="eastAsia"/>
        </w:rPr>
        <w:t>蒸发器出口即工质膨胀机入口比焓；</w:t>
      </w:r>
      <w:r>
        <w:rPr>
          <w:rStyle w:val="23"/>
          <w:rFonts w:hint="eastAsia"/>
        </w:rPr>
        <w:object>
          <v:shape id="_x0000_i1026" o:spt="75" type="#_x0000_t75" style="height:18.1pt;width:1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Style w:val="23"/>
          <w:rFonts w:hint="eastAsia"/>
        </w:rPr>
        <w:t>为膨胀机出口实际比焓</w:t>
      </w:r>
      <w:r>
        <w:rPr>
          <w:rFonts w:hint="eastAsia"/>
        </w:rPr>
        <w:t>（这里请将按此格式将所有变量一一解释，不要遗漏）</w:t>
      </w:r>
      <w:r>
        <w:rPr>
          <w:rStyle w:val="23"/>
          <w:rFonts w:hint="eastAsia"/>
        </w:rPr>
        <w:t>。</w:t>
      </w:r>
    </w:p>
    <w:p w14:paraId="628C73CC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2．2</w:t>
      </w:r>
      <w:r>
        <w:rPr>
          <w:rFonts w:hint="eastAsia"/>
          <w:b/>
        </w:rPr>
        <w:t>表格</w:t>
      </w:r>
    </w:p>
    <w:p w14:paraId="41433738">
      <w:pPr>
        <w:rPr>
          <w:rFonts w:hint="eastAsia"/>
        </w:rPr>
      </w:pPr>
      <w:r>
        <w:rPr>
          <w:rFonts w:hint="eastAsia"/>
        </w:rPr>
        <w:t>表格由中文表题、表头和内容组成。格式如下例表所示。</w:t>
      </w:r>
    </w:p>
    <w:p w14:paraId="4AAA3E94">
      <w:pPr>
        <w:rPr>
          <w:rFonts w:hint="eastAsia"/>
        </w:rPr>
      </w:pPr>
    </w:p>
    <w:p w14:paraId="002F8870">
      <w:pPr>
        <w:rPr>
          <w:rFonts w:hint="eastAsia"/>
        </w:rPr>
      </w:pPr>
    </w:p>
    <w:p w14:paraId="3A91EDE8">
      <w:pPr>
        <w:rPr>
          <w:rFonts w:hint="eastAsia"/>
        </w:rPr>
      </w:pPr>
    </w:p>
    <w:p w14:paraId="0B60A01F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表1 中文表名</w:t>
      </w:r>
    </w:p>
    <w:tbl>
      <w:tblPr>
        <w:tblStyle w:val="1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01"/>
      </w:tblGrid>
      <w:tr w14:paraId="40F943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4EB880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701" w:type="dxa"/>
          </w:tcPr>
          <w:p w14:paraId="2ACE21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参数</w:t>
            </w:r>
          </w:p>
        </w:tc>
      </w:tr>
      <w:tr w14:paraId="66F8D8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35B128A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发动机型式</w:t>
            </w:r>
          </w:p>
        </w:tc>
        <w:tc>
          <w:tcPr>
            <w:tcW w:w="2701" w:type="dxa"/>
          </w:tcPr>
          <w:p w14:paraId="68718B4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#######</w:t>
            </w:r>
          </w:p>
        </w:tc>
      </w:tr>
      <w:tr w14:paraId="0ABD4A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3A5823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缸径/mm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×行程/mm</w:t>
            </w:r>
          </w:p>
        </w:tc>
        <w:tc>
          <w:tcPr>
            <w:tcW w:w="2701" w:type="dxa"/>
          </w:tcPr>
          <w:p w14:paraId="2F8134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###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×###</w:t>
            </w:r>
          </w:p>
        </w:tc>
      </w:tr>
    </w:tbl>
    <w:p w14:paraId="1ACE71F3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3 #######</w:t>
      </w:r>
    </w:p>
    <w:p w14:paraId="7CF6249B">
      <w:pPr>
        <w:rPr>
          <w:rFonts w:hint="eastAsia"/>
        </w:rPr>
      </w:pPr>
      <w:r>
        <w:rPr>
          <w:rFonts w:hint="eastAsia"/>
        </w:rPr>
        <w:t>图应包括图片和图名，放在正文中首次提到该图的段落之后。如果同1个图中包含多个子图，则应分别在各子图下方标明（a）,(b)等，并标明其子图的名称。</w:t>
      </w:r>
    </w:p>
    <w:p w14:paraId="09E74A65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3.1</w:t>
      </w:r>
      <w:r>
        <w:rPr>
          <w:rFonts w:hint="eastAsia"/>
          <w:b/>
        </w:rPr>
        <w:t>仿真图</w:t>
      </w:r>
    </w:p>
    <w:p w14:paraId="091DB061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本刊目前彩色印刷，仿真图请尽量采用彩色图。</w:t>
      </w:r>
    </w:p>
    <w:p w14:paraId="530428BE">
      <w:pPr>
        <w:rPr>
          <w:rFonts w:hint="eastAsia"/>
        </w:rPr>
      </w:pPr>
    </w:p>
    <w:p w14:paraId="619BE101">
      <w:pPr>
        <w:widowControl/>
        <w:spacing w:before="156" w:beforeLines="50"/>
        <w:jc w:val="left"/>
        <w:rPr>
          <w:rFonts w:hint="eastAsia" w:ascii="宋体" w:hAnsi="宋体" w:cs="Arial"/>
          <w:b/>
          <w:color w:val="000000"/>
          <w:kern w:val="0"/>
        </w:rPr>
      </w:pPr>
      <w:r>
        <w:rPr>
          <w:rFonts w:hint="eastAsia" w:ascii="宋体" w:hAnsi="宋体" w:cs="Arial"/>
          <w:b/>
          <w:color w:val="000000"/>
          <w:kern w:val="0"/>
        </w:rPr>
        <w:t>3.2</w:t>
      </w:r>
      <w:r>
        <w:rPr>
          <w:rFonts w:hint="eastAsia"/>
          <w:b/>
        </w:rPr>
        <w:t>曲线图</w:t>
      </w:r>
    </w:p>
    <w:p w14:paraId="3413D75A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曲线图应调整为黑白，曲线超过1条的可用不同线型区分，但不要用灰度区分！</w:t>
      </w:r>
    </w:p>
    <w:p w14:paraId="7839786D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需给出横纵坐标的变量及单位，数值对准刻度线，单位用法定单位，且整篇文章单位统一。图片的坐标轴刻度应向内（向左，向上），去掉没有对应数值的刻度线（如等分的两个数值刻度之间的小刻度，和上边框刻度等）。</w:t>
      </w:r>
    </w:p>
    <w:p w14:paraId="4FCDDA8B">
      <w:pPr>
        <w:rPr>
          <w:rFonts w:hint="eastAsia"/>
        </w:rPr>
      </w:pPr>
      <w:r>
        <w:rPr>
          <w:rFonts w:hint="eastAsia"/>
        </w:rPr>
        <w:t>图片应去掉背景色和网格线。</w:t>
      </w:r>
    </w:p>
    <w:p w14:paraId="2745E488">
      <w:pPr>
        <w:rPr>
          <w:rFonts w:hint="eastAsia"/>
        </w:rPr>
      </w:pPr>
      <w:r>
        <w:rPr>
          <w:rFonts w:hint="eastAsia"/>
        </w:rPr>
        <w:t>图应调整到大小适当，以表达清晰为准，图中文字、数字均为小5号。</w:t>
      </w:r>
    </w:p>
    <w:p w14:paraId="3F5D0DAC">
      <w:pPr>
        <w:rPr>
          <w:rFonts w:hint="eastAsia" w:ascii="宋体" w:hAnsi="宋体"/>
        </w:rPr>
      </w:pPr>
      <w:r>
        <w:rPr>
          <w:rFonts w:hint="eastAsia" w:ascii="宋体" w:hAnsi="宋体"/>
        </w:rPr>
        <w:t>曲线的最大和最小值均应该落在标示了数值的坐标刻度范围之内，即4条边框线起始和中指点均应有对应数值。</w:t>
      </w:r>
    </w:p>
    <w:p w14:paraId="6FE25846">
      <w:pPr>
        <w:jc w:val="left"/>
        <w:rPr>
          <w:rFonts w:hint="eastAsia"/>
        </w:rPr>
      </w:pPr>
      <w:r>
        <w:rPr>
          <w:rFonts w:hint="eastAsia"/>
        </w:rPr>
        <w:t>图中的英文应该译成中文。可参考如如下例图（图1）所示。</w:t>
      </w:r>
    </w:p>
    <w:p w14:paraId="596158A2">
      <w:pPr>
        <w:jc w:val="center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drawing>
          <wp:inline distT="0" distB="0" distL="0" distR="0">
            <wp:extent cx="2276475" cy="1807210"/>
            <wp:effectExtent l="0" t="0" r="0" b="2540"/>
            <wp:docPr id="3235859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85937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544" cy="180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2B94">
      <w:pPr>
        <w:jc w:val="center"/>
        <w:rPr>
          <w:rFonts w:hint="eastAsia"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图1 ######################</w:t>
      </w:r>
      <w:r>
        <w:t xml:space="preserve"> </w:t>
      </w:r>
    </w:p>
    <w:p w14:paraId="309E6F62">
      <w:pPr>
        <w:rPr>
          <w:rFonts w:hint="eastAsia"/>
        </w:rPr>
      </w:pPr>
    </w:p>
    <w:p w14:paraId="4923D94B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4 #########</w:t>
      </w:r>
    </w:p>
    <w:p w14:paraId="7F53F227">
      <w:pPr>
        <w:rPr>
          <w:rFonts w:hint="eastAsia"/>
        </w:rPr>
      </w:pPr>
    </w:p>
    <w:p w14:paraId="527DAF30">
      <w:pPr>
        <w:rPr>
          <w:rFonts w:hint="eastAsia"/>
        </w:rPr>
      </w:pPr>
      <w:r>
        <w:rPr>
          <w:rFonts w:hint="eastAsia"/>
        </w:rPr>
        <w:t>关于参考文献格式如下：（1）参考文献在文章中引用的位置应用上标中括号格式注明，并按出现先后顺序排列。</w:t>
      </w:r>
    </w:p>
    <w:p w14:paraId="3AB6A95E">
      <w:pPr>
        <w:rPr>
          <w:rFonts w:hint="eastAsia"/>
        </w:rPr>
      </w:pPr>
      <w:r>
        <w:rPr>
          <w:rFonts w:hint="eastAsia"/>
        </w:rPr>
        <w:t>（2）中文期刊文献应给出相应的英译（原论文所在杂志有英文的需给出，没有的就不用给了。不必自己翻译，可参考杂志的英文目次）。</w:t>
      </w:r>
    </w:p>
    <w:p w14:paraId="0C8C4854">
      <w:pPr>
        <w:rPr>
          <w:rFonts w:hint="eastAsia"/>
        </w:rPr>
      </w:pPr>
      <w:r>
        <w:rPr>
          <w:rFonts w:hint="eastAsia"/>
        </w:rPr>
        <w:t>（3）欢迎参加交通能源与智能动力大会。</w:t>
      </w:r>
    </w:p>
    <w:p w14:paraId="7CBF756F">
      <w:pPr>
        <w:rPr>
          <w:rFonts w:hint="eastAsia"/>
        </w:rPr>
      </w:pPr>
      <w:r>
        <w:rPr>
          <w:rFonts w:hint="eastAsia"/>
        </w:rPr>
        <w:t>（4）具体要求可查看相关国家标准。</w:t>
      </w:r>
    </w:p>
    <w:p w14:paraId="580928FF">
      <w:pPr>
        <w:widowControl/>
        <w:spacing w:before="312" w:beforeLines="100" w:after="312" w:afterLines="100"/>
        <w:jc w:val="left"/>
        <w:rPr>
          <w:rFonts w:hint="eastAsia" w:ascii="宋体" w:hAnsi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4"/>
          <w:szCs w:val="24"/>
        </w:rPr>
        <w:t>5 结论</w:t>
      </w:r>
    </w:p>
    <w:p w14:paraId="72769A45">
      <w:pPr>
        <w:rPr>
          <w:rFonts w:hint="eastAsia"/>
        </w:rPr>
      </w:pPr>
      <w:r>
        <w:rPr>
          <w:rFonts w:hint="eastAsia"/>
        </w:rPr>
        <w:t>（1）结论部分应该是本文工作所得到的具体结论，而不是本文做了哪些工作及本文工作的不足等。</w:t>
      </w:r>
    </w:p>
    <w:p w14:paraId="4B094EE3">
      <w:pPr>
        <w:rPr>
          <w:rFonts w:hint="eastAsia"/>
        </w:rPr>
      </w:pPr>
      <w:r>
        <w:rPr>
          <w:rFonts w:hint="eastAsia"/>
        </w:rPr>
        <w:t>（2）结论部分直接编号撰写结论即可。</w:t>
      </w:r>
    </w:p>
    <w:p w14:paraId="3F244430">
      <w:pPr>
        <w:rPr>
          <w:rFonts w:hint="eastAsia"/>
        </w:rPr>
      </w:pPr>
    </w:p>
    <w:p w14:paraId="6D58CA97"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参考文献: </w:t>
      </w:r>
    </w:p>
    <w:p w14:paraId="0260E4F1">
      <w:pPr>
        <w:pStyle w:val="47"/>
        <w:numPr>
          <w:ilvl w:val="0"/>
          <w:numId w:val="1"/>
        </w:numPr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赵镇南. 传热学[M]. </w:t>
      </w:r>
      <w:r>
        <w:rPr>
          <w:rFonts w:hint="eastAsia" w:ascii="宋体" w:hAnsi="宋体"/>
          <w:sz w:val="18"/>
          <w:szCs w:val="18"/>
        </w:rPr>
        <w:t>3版.</w:t>
      </w:r>
      <w:r>
        <w:rPr>
          <w:rFonts w:ascii="宋体" w:hAnsi="宋体"/>
          <w:sz w:val="18"/>
          <w:szCs w:val="18"/>
        </w:rPr>
        <w:t>北京: 高等教育出版社, 2002</w:t>
      </w:r>
      <w:r>
        <w:rPr>
          <w:rFonts w:hint="eastAsia" w:ascii="宋体" w:hAnsi="宋体"/>
          <w:sz w:val="18"/>
          <w:szCs w:val="18"/>
        </w:rPr>
        <w:t>:1-11.</w:t>
      </w:r>
    </w:p>
    <w:p w14:paraId="5A3B9C2F">
      <w:pPr>
        <w:pStyle w:val="47"/>
        <w:numPr>
          <w:ilvl w:val="0"/>
          <w:numId w:val="1"/>
        </w:numPr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C</w:t>
      </w:r>
      <w:r>
        <w:rPr>
          <w:rFonts w:hint="eastAsia" w:ascii="宋体" w:hAnsi="宋体"/>
          <w:sz w:val="18"/>
          <w:szCs w:val="18"/>
        </w:rPr>
        <w:t xml:space="preserve">HAMMS </w:t>
      </w:r>
      <w:r>
        <w:rPr>
          <w:rFonts w:ascii="宋体" w:hAnsi="宋体"/>
          <w:sz w:val="18"/>
          <w:szCs w:val="18"/>
        </w:rPr>
        <w:t>R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E ,  C</w:t>
      </w:r>
      <w:r>
        <w:rPr>
          <w:rFonts w:hint="eastAsia" w:ascii="宋体" w:hAnsi="宋体"/>
          <w:sz w:val="18"/>
          <w:szCs w:val="18"/>
        </w:rPr>
        <w:t>LODIC D</w:t>
      </w:r>
      <w:r>
        <w:rPr>
          <w:rFonts w:ascii="宋体" w:hAnsi="宋体"/>
          <w:sz w:val="18"/>
          <w:szCs w:val="18"/>
        </w:rPr>
        <w:t xml:space="preserve">. Combined </w:t>
      </w:r>
      <w:r>
        <w:rPr>
          <w:rFonts w:hint="eastAsia" w:ascii="宋体" w:hAnsi="宋体"/>
          <w:sz w:val="18"/>
          <w:szCs w:val="18"/>
        </w:rPr>
        <w:t>c</w:t>
      </w:r>
      <w:r>
        <w:rPr>
          <w:rFonts w:ascii="宋体" w:hAnsi="宋体"/>
          <w:sz w:val="18"/>
          <w:szCs w:val="18"/>
        </w:rPr>
        <w:t xml:space="preserve">ycle for </w:t>
      </w:r>
      <w:r>
        <w:rPr>
          <w:rFonts w:hint="eastAsia" w:ascii="宋体" w:hAnsi="宋体"/>
          <w:sz w:val="18"/>
          <w:szCs w:val="18"/>
        </w:rPr>
        <w:t>h</w:t>
      </w:r>
      <w:r>
        <w:rPr>
          <w:rFonts w:ascii="宋体" w:hAnsi="宋体"/>
          <w:sz w:val="18"/>
          <w:szCs w:val="18"/>
        </w:rPr>
        <w:t xml:space="preserve">ybrid </w:t>
      </w:r>
      <w:r>
        <w:rPr>
          <w:rFonts w:hint="eastAsia" w:ascii="宋体" w:hAnsi="宋体"/>
          <w:sz w:val="18"/>
          <w:szCs w:val="18"/>
        </w:rPr>
        <w:t>v</w:t>
      </w:r>
      <w:r>
        <w:rPr>
          <w:rFonts w:ascii="宋体" w:hAnsi="宋体"/>
          <w:sz w:val="18"/>
          <w:szCs w:val="18"/>
        </w:rPr>
        <w:t>ehicles[C/</w:t>
      </w:r>
      <w:r>
        <w:rPr>
          <w:rFonts w:hint="eastAsia" w:ascii="宋体" w:hAnsi="宋体"/>
          <w:sz w:val="18"/>
          <w:szCs w:val="18"/>
        </w:rPr>
        <w:t>OL</w:t>
      </w:r>
      <w:r>
        <w:rPr>
          <w:rFonts w:ascii="宋体" w:hAnsi="宋体"/>
          <w:sz w:val="18"/>
          <w:szCs w:val="18"/>
        </w:rPr>
        <w:t>]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SAE</w:t>
      </w:r>
      <w:r>
        <w:rPr>
          <w:rFonts w:hint="eastAsia" w:ascii="宋体" w:hAnsi="宋体"/>
          <w:sz w:val="18"/>
          <w:szCs w:val="18"/>
        </w:rPr>
        <w:t xml:space="preserve"> Paper，2001，2001-01-0001.(2001-02-21). https://doi.org/10.4271/2001-01-0001/.</w:t>
      </w:r>
    </w:p>
    <w:p w14:paraId="3BE39E7A">
      <w:pPr>
        <w:pStyle w:val="47"/>
        <w:numPr>
          <w:ilvl w:val="0"/>
          <w:numId w:val="1"/>
        </w:num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陈贵生，林铁坚，张全长，等.</w:t>
      </w:r>
      <w:r>
        <w:rPr>
          <w:rFonts w:ascii="宋体" w:hAnsi="宋体"/>
          <w:sz w:val="18"/>
          <w:szCs w:val="18"/>
        </w:rPr>
        <w:t xml:space="preserve"> 基于EGR的国Ⅳ重型柴油机技术路线探讨</w:t>
      </w:r>
      <w:r>
        <w:rPr>
          <w:rFonts w:hint="eastAsia" w:ascii="宋体" w:hAnsi="宋体"/>
          <w:sz w:val="18"/>
          <w:szCs w:val="18"/>
        </w:rPr>
        <w:t>[J]. 内燃机工程，2012, 33(5): 1 -9.</w:t>
      </w:r>
    </w:p>
    <w:p w14:paraId="26439247">
      <w:pPr>
        <w:spacing w:line="300" w:lineRule="exact"/>
        <w:ind w:left="420"/>
        <w:outlineLvl w:val="1"/>
        <w:rPr>
          <w:rFonts w:hint="eastAsia" w:hAnsi="宋体"/>
          <w:sz w:val="16"/>
          <w:szCs w:val="16"/>
        </w:rPr>
      </w:pPr>
      <w:r>
        <w:rPr>
          <w:rFonts w:ascii="宋体" w:hAnsi="宋体"/>
          <w:sz w:val="18"/>
          <w:szCs w:val="18"/>
          <w:lang w:val="zh-CN"/>
        </w:rPr>
        <w:t xml:space="preserve">CHEN G S, LIN T J, ZHANG Q C, et al. </w:t>
      </w:r>
      <w:r>
        <w:rPr>
          <w:rFonts w:hint="eastAsia" w:ascii="宋体" w:hAnsi="宋体"/>
          <w:sz w:val="18"/>
          <w:szCs w:val="18"/>
        </w:rPr>
        <w:t xml:space="preserve">Exploration of technical route for China Ⅳ heave-duty diesel engine with EGR[J]. Chinese Internal Combustion Engine Engineering, 2012, </w:t>
      </w:r>
      <w:r>
        <w:rPr>
          <w:rFonts w:hint="eastAsia" w:hAnsi="宋体"/>
          <w:sz w:val="16"/>
          <w:szCs w:val="16"/>
        </w:rPr>
        <w:t>33(5): 1 -9.</w:t>
      </w:r>
    </w:p>
    <w:p w14:paraId="094F6D1C">
      <w:pPr>
        <w:spacing w:line="300" w:lineRule="exact"/>
        <w:ind w:left="400" w:hanging="400" w:hangingChars="250"/>
        <w:outlineLvl w:val="1"/>
        <w:rPr>
          <w:rFonts w:hint="eastAsia" w:ascii="宋体" w:hAnsi="宋体"/>
          <w:sz w:val="18"/>
          <w:szCs w:val="18"/>
        </w:rPr>
      </w:pPr>
      <w:r>
        <w:rPr>
          <w:rFonts w:hint="eastAsia" w:hAnsi="宋体"/>
          <w:sz w:val="16"/>
          <w:szCs w:val="16"/>
        </w:rPr>
        <w:t xml:space="preserve">[4]  </w:t>
      </w:r>
      <w:r>
        <w:rPr>
          <w:rFonts w:hint="eastAsia" w:ascii="宋体" w:hAnsi="宋体"/>
          <w:sz w:val="18"/>
          <w:szCs w:val="18"/>
        </w:rPr>
        <w:t>钟祥麟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sz w:val="18"/>
          <w:szCs w:val="18"/>
        </w:rPr>
        <w:t>基于油膜模型的多点喷射汽油机瞬态工况控制研究</w:t>
      </w:r>
      <w:r>
        <w:rPr>
          <w:rFonts w:ascii="宋体" w:hAnsi="宋体"/>
          <w:sz w:val="18"/>
          <w:szCs w:val="18"/>
        </w:rPr>
        <w:t xml:space="preserve">[D]. </w:t>
      </w:r>
      <w:r>
        <w:rPr>
          <w:rFonts w:hint="eastAsia" w:ascii="宋体" w:hAnsi="宋体"/>
          <w:sz w:val="18"/>
          <w:szCs w:val="18"/>
        </w:rPr>
        <w:t>长春</w:t>
      </w:r>
      <w:r>
        <w:rPr>
          <w:rFonts w:ascii="宋体" w:hAnsi="宋体"/>
          <w:sz w:val="18"/>
          <w:szCs w:val="18"/>
        </w:rPr>
        <w:t xml:space="preserve">: </w:t>
      </w:r>
      <w:r>
        <w:rPr>
          <w:rFonts w:hint="eastAsia" w:ascii="宋体" w:hAnsi="宋体"/>
          <w:sz w:val="18"/>
          <w:szCs w:val="18"/>
        </w:rPr>
        <w:t>吉林大学</w:t>
      </w:r>
      <w:r>
        <w:rPr>
          <w:rFonts w:ascii="宋体" w:hAnsi="宋体"/>
          <w:sz w:val="18"/>
          <w:szCs w:val="18"/>
        </w:rPr>
        <w:t>, 2007.</w:t>
      </w:r>
    </w:p>
    <w:p w14:paraId="4719914E">
      <w:pPr>
        <w:spacing w:line="300" w:lineRule="exact"/>
        <w:ind w:left="450" w:hanging="450" w:hangingChars="250"/>
        <w:outlineLvl w:val="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[5] 刘家林.多功能一次性压舌板：CN 92214985.2[P].1993-04-14.</w:t>
      </w:r>
    </w:p>
    <w:p w14:paraId="3AE837C6">
      <w:pPr>
        <w:spacing w:line="300" w:lineRule="exact"/>
        <w:ind w:left="450" w:hanging="450" w:hangingChars="250"/>
        <w:outlineLvl w:val="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[6] World Health Organization. Factors regulating the immune response: report of WHO Scientific Griup[R].Geneva: WHO，1970.</w:t>
      </w:r>
    </w:p>
    <w:p w14:paraId="79B089FB">
      <w:pPr>
        <w:spacing w:line="300" w:lineRule="exact"/>
        <w:ind w:left="450" w:hanging="450" w:hangingChars="250"/>
        <w:jc w:val="left"/>
        <w:outlineLvl w:val="1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[7] 江向东.互联网环境下的信息处理与图书管理系统解决方案[EB/OL]. (2001-12-19)[2002-04-15] http://www.123.com/234.html.</w:t>
      </w:r>
    </w:p>
    <w:sectPr>
      <w:headerReference r:id="rId6" w:type="even"/>
      <w:type w:val="continuous"/>
      <w:pgSz w:w="11907" w:h="16216"/>
      <w:pgMar w:top="454" w:right="1021" w:bottom="851" w:left="1021" w:header="680" w:footer="567" w:gutter="0"/>
      <w:cols w:space="425" w:num="2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338AF">
    <w:pPr>
      <w:pStyle w:val="12"/>
      <w:tabs>
        <w:tab w:val="left" w:pos="3420"/>
      </w:tabs>
      <w:spacing w:after="120"/>
      <w:rPr>
        <w:u w:val="single"/>
        <w:lang w:val="en-GB"/>
      </w:rPr>
    </w:pPr>
    <w:r>
      <w:rPr>
        <w:u w:val="single"/>
        <w:lang w:val="en-GB"/>
      </w:rPr>
      <w:t xml:space="preserve">                                                   </w:t>
    </w:r>
  </w:p>
  <w:p w14:paraId="494AF18E">
    <w:pPr>
      <w:ind w:firstLine="285" w:firstLineChars="168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基金项目：国家自然科学基金重点项目（xxxxxxxx）;*****基金项目（****）</w:t>
    </w:r>
    <w:r>
      <w:rPr>
        <w:bCs/>
        <w:sz w:val="17"/>
        <w:szCs w:val="17"/>
      </w:rPr>
      <w:t xml:space="preserve"> </w:t>
    </w:r>
  </w:p>
  <w:p w14:paraId="5B21B0AC">
    <w:pPr>
      <w:ind w:firstLine="285" w:firstLineChars="168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作者简介：作者1（出生年-），男，博士生，主要研究方向为*****，E-mail:####@####；</w:t>
    </w:r>
  </w:p>
  <w:p w14:paraId="36839964">
    <w:pPr>
      <w:ind w:firstLine="1050" w:firstLineChars="618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作者2（联系人），E-mail:#####################。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F54E4">
    <w:pPr>
      <w:pStyle w:val="11"/>
      <w:pBdr>
        <w:bottom w:val="single" w:color="auto" w:sz="4" w:space="1"/>
      </w:pBdr>
      <w:tabs>
        <w:tab w:val="center" w:pos="4854"/>
        <w:tab w:val="right" w:pos="9882"/>
        <w:tab w:val="clear" w:pos="4153"/>
        <w:tab w:val="clear" w:pos="8306"/>
      </w:tabs>
      <w:spacing w:before="20" w:line="264" w:lineRule="auto"/>
      <w:jc w:val="both"/>
      <w:rPr>
        <w:rStyle w:val="20"/>
        <w:rFonts w:hint="eastAsia"/>
      </w:rPr>
    </w:pPr>
    <w:r>
      <w:rPr>
        <w:lang w:val="en-GB"/>
      </w:rPr>
      <w:tab/>
    </w:r>
    <w:r>
      <w:rPr>
        <w:lang w:val="en-GB"/>
      </w:rPr>
      <w:tab/>
    </w: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3</w:t>
    </w:r>
    <w:r>
      <w:rPr>
        <w:rStyle w:val="20"/>
      </w:rPr>
      <w:fldChar w:fldCharType="end"/>
    </w:r>
  </w:p>
  <w:p w14:paraId="563874BC">
    <w:pPr>
      <w:rPr>
        <w:rFonts w:hint="eastAsia"/>
        <w:sz w:val="4"/>
      </w:rPr>
    </w:pPr>
  </w:p>
  <w:p w14:paraId="4EE33C31">
    <w:pPr>
      <w:rPr>
        <w:rFonts w:hint="eastAsia"/>
        <w:sz w:val="4"/>
      </w:rPr>
    </w:pPr>
  </w:p>
  <w:p w14:paraId="7E891337">
    <w:pPr>
      <w:rPr>
        <w:rFonts w:hint="eastAsia"/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8C972">
    <w:pPr>
      <w:pStyle w:val="11"/>
      <w:pBdr>
        <w:bottom w:val="none" w:color="auto" w:sz="0" w:space="0"/>
      </w:pBdr>
      <w:tabs>
        <w:tab w:val="center" w:pos="4860"/>
        <w:tab w:val="right" w:pos="9534"/>
        <w:tab w:val="clear" w:pos="4153"/>
        <w:tab w:val="clear" w:pos="8306"/>
      </w:tabs>
      <w:ind w:firstLine="168"/>
      <w:jc w:val="both"/>
      <w:rPr>
        <w:rFonts w:hint="eastAsia"/>
        <w:sz w:val="17"/>
        <w:lang w:val="en-GB"/>
      </w:rPr>
    </w:pPr>
  </w:p>
  <w:p w14:paraId="44F122CA">
    <w:pPr>
      <w:pStyle w:val="11"/>
      <w:pBdr>
        <w:bottom w:val="none" w:color="auto" w:sz="0" w:space="0"/>
      </w:pBdr>
      <w:tabs>
        <w:tab w:val="center" w:pos="4860"/>
        <w:tab w:val="right" w:pos="9534"/>
        <w:tab w:val="clear" w:pos="4153"/>
        <w:tab w:val="clear" w:pos="8306"/>
      </w:tabs>
      <w:ind w:firstLine="168"/>
      <w:jc w:val="both"/>
      <w:rPr>
        <w:rFonts w:hint="eastAsia"/>
        <w:sz w:val="17"/>
        <w:lang w:val="en-GB"/>
      </w:rPr>
    </w:pPr>
  </w:p>
  <w:p w14:paraId="641544E8">
    <w:pPr>
      <w:pStyle w:val="11"/>
      <w:pBdr>
        <w:bottom w:val="none" w:color="auto" w:sz="0" w:space="0"/>
      </w:pBdr>
      <w:tabs>
        <w:tab w:val="center" w:pos="4860"/>
        <w:tab w:val="right" w:pos="9534"/>
        <w:tab w:val="clear" w:pos="4153"/>
        <w:tab w:val="clear" w:pos="8306"/>
      </w:tabs>
      <w:ind w:firstLine="168"/>
      <w:jc w:val="both"/>
      <w:rPr>
        <w:rFonts w:hint="eastAsia"/>
        <w:sz w:val="17"/>
        <w:lang w:val="en-GB"/>
      </w:rPr>
    </w:pPr>
  </w:p>
  <w:p w14:paraId="443A5B83">
    <w:pPr>
      <w:pStyle w:val="11"/>
      <w:pBdr>
        <w:bottom w:val="none" w:color="auto" w:sz="0" w:space="0"/>
      </w:pBdr>
      <w:tabs>
        <w:tab w:val="center" w:pos="4860"/>
        <w:tab w:val="right" w:pos="9534"/>
        <w:tab w:val="clear" w:pos="4153"/>
        <w:tab w:val="clear" w:pos="8306"/>
      </w:tabs>
      <w:ind w:firstLine="168"/>
      <w:jc w:val="both"/>
      <w:rPr>
        <w:rFonts w:hint="eastAsia"/>
        <w:sz w:val="17"/>
        <w:lang w:val="en-GB"/>
      </w:rPr>
    </w:pPr>
    <w:r>
      <w:rPr>
        <w:spacing w:val="55"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275070" cy="0"/>
              <wp:effectExtent l="9525" t="10160" r="11430" b="8890"/>
              <wp:wrapNone/>
              <wp:docPr id="171651154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o:spt="20" style="position:absolute;left:0pt;margin-left:-0.75pt;margin-top:0.8pt;height:0pt;width:494.1pt;z-index:251659264;mso-width-relative:page;mso-height-relative:page;" filled="f" stroked="t" coordsize="21600,21600" o:gfxdata="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Gi0&#10;X9UAAAAGAQAADwAAAAAAAAABACAAAAAiAAAAZHJzL2Rvd25yZXYueG1sUEsBAhQAFAAAAAgAh07i&#10;QJVnvRzsAQAAswMAAA4AAAAAAAAAAQAgAAAAJAEAAGRycy9lMm9Eb2MueG1sUEsFBgAAAAAGAAYA&#10;WQEAAIIFAAAAAA==&#10;">
              <v:fill on="f" focussize="0,0"/>
              <v:stroke weight="0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331D0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ZmFkMjhmZGVmYjVhNmQ2MjViZTQ1Njk0YWZhYjcifQ=="/>
  </w:docVars>
  <w:rsids>
    <w:rsidRoot w:val="007B4566"/>
    <w:rsid w:val="000109B7"/>
    <w:rsid w:val="00013D89"/>
    <w:rsid w:val="000174AF"/>
    <w:rsid w:val="00061C37"/>
    <w:rsid w:val="000636A3"/>
    <w:rsid w:val="00064A8F"/>
    <w:rsid w:val="000665E4"/>
    <w:rsid w:val="000734C3"/>
    <w:rsid w:val="00075D7E"/>
    <w:rsid w:val="000804E0"/>
    <w:rsid w:val="00080855"/>
    <w:rsid w:val="00086F2C"/>
    <w:rsid w:val="000939A8"/>
    <w:rsid w:val="000A218A"/>
    <w:rsid w:val="000B0E7C"/>
    <w:rsid w:val="000C54DF"/>
    <w:rsid w:val="000C5A50"/>
    <w:rsid w:val="000C7393"/>
    <w:rsid w:val="000E2071"/>
    <w:rsid w:val="000E2D02"/>
    <w:rsid w:val="000F0574"/>
    <w:rsid w:val="000F2494"/>
    <w:rsid w:val="000F37EC"/>
    <w:rsid w:val="000F49B5"/>
    <w:rsid w:val="000F6BA3"/>
    <w:rsid w:val="000F72AC"/>
    <w:rsid w:val="00100A3F"/>
    <w:rsid w:val="001368A8"/>
    <w:rsid w:val="001431D0"/>
    <w:rsid w:val="00151340"/>
    <w:rsid w:val="00151835"/>
    <w:rsid w:val="00162448"/>
    <w:rsid w:val="001703ED"/>
    <w:rsid w:val="00170B2F"/>
    <w:rsid w:val="001723EE"/>
    <w:rsid w:val="00172D3B"/>
    <w:rsid w:val="00190F8D"/>
    <w:rsid w:val="00193EE8"/>
    <w:rsid w:val="001A102E"/>
    <w:rsid w:val="001A7E99"/>
    <w:rsid w:val="001B38C1"/>
    <w:rsid w:val="001D2E9F"/>
    <w:rsid w:val="00206219"/>
    <w:rsid w:val="00214465"/>
    <w:rsid w:val="00214C86"/>
    <w:rsid w:val="0022248A"/>
    <w:rsid w:val="00223F4F"/>
    <w:rsid w:val="002316F6"/>
    <w:rsid w:val="00237B5D"/>
    <w:rsid w:val="002558C2"/>
    <w:rsid w:val="002748AB"/>
    <w:rsid w:val="0028576C"/>
    <w:rsid w:val="00293A3F"/>
    <w:rsid w:val="0029598A"/>
    <w:rsid w:val="002975D0"/>
    <w:rsid w:val="002A5F67"/>
    <w:rsid w:val="002B0DEE"/>
    <w:rsid w:val="002B5556"/>
    <w:rsid w:val="002C36A5"/>
    <w:rsid w:val="002C50C9"/>
    <w:rsid w:val="002E5DC2"/>
    <w:rsid w:val="002F2FDD"/>
    <w:rsid w:val="002F4AFD"/>
    <w:rsid w:val="00300B53"/>
    <w:rsid w:val="00304A34"/>
    <w:rsid w:val="003069C9"/>
    <w:rsid w:val="00306A19"/>
    <w:rsid w:val="003072F0"/>
    <w:rsid w:val="0031263C"/>
    <w:rsid w:val="00314EF9"/>
    <w:rsid w:val="00340100"/>
    <w:rsid w:val="00343973"/>
    <w:rsid w:val="003468D2"/>
    <w:rsid w:val="00356A89"/>
    <w:rsid w:val="0037766F"/>
    <w:rsid w:val="0038341B"/>
    <w:rsid w:val="0039597C"/>
    <w:rsid w:val="00397EF4"/>
    <w:rsid w:val="003A77D9"/>
    <w:rsid w:val="003B0AE3"/>
    <w:rsid w:val="003B4B84"/>
    <w:rsid w:val="003D58E2"/>
    <w:rsid w:val="003E273F"/>
    <w:rsid w:val="003F4C8D"/>
    <w:rsid w:val="00402661"/>
    <w:rsid w:val="004420C7"/>
    <w:rsid w:val="0044657E"/>
    <w:rsid w:val="004628BF"/>
    <w:rsid w:val="00464BED"/>
    <w:rsid w:val="0047169E"/>
    <w:rsid w:val="0047190E"/>
    <w:rsid w:val="00494EDF"/>
    <w:rsid w:val="004A5E18"/>
    <w:rsid w:val="004B3F42"/>
    <w:rsid w:val="004B3F53"/>
    <w:rsid w:val="004D2FE0"/>
    <w:rsid w:val="004D7087"/>
    <w:rsid w:val="004F2E95"/>
    <w:rsid w:val="004F538A"/>
    <w:rsid w:val="005037C0"/>
    <w:rsid w:val="00503EAC"/>
    <w:rsid w:val="00524039"/>
    <w:rsid w:val="005248B5"/>
    <w:rsid w:val="00526520"/>
    <w:rsid w:val="00527D29"/>
    <w:rsid w:val="00531CA4"/>
    <w:rsid w:val="00535F0F"/>
    <w:rsid w:val="00537ED6"/>
    <w:rsid w:val="00547770"/>
    <w:rsid w:val="00562AE1"/>
    <w:rsid w:val="00566F28"/>
    <w:rsid w:val="00575B38"/>
    <w:rsid w:val="005970AB"/>
    <w:rsid w:val="005A5D2B"/>
    <w:rsid w:val="005A7E0F"/>
    <w:rsid w:val="005B2163"/>
    <w:rsid w:val="005B455A"/>
    <w:rsid w:val="005E3B58"/>
    <w:rsid w:val="005F7C80"/>
    <w:rsid w:val="006028C0"/>
    <w:rsid w:val="00606B90"/>
    <w:rsid w:val="00611AA0"/>
    <w:rsid w:val="0062251C"/>
    <w:rsid w:val="00624F79"/>
    <w:rsid w:val="00625FE0"/>
    <w:rsid w:val="0063153F"/>
    <w:rsid w:val="00633309"/>
    <w:rsid w:val="00641BDE"/>
    <w:rsid w:val="006423C6"/>
    <w:rsid w:val="00646609"/>
    <w:rsid w:val="00653DF6"/>
    <w:rsid w:val="00655E60"/>
    <w:rsid w:val="0066041E"/>
    <w:rsid w:val="00662216"/>
    <w:rsid w:val="00665603"/>
    <w:rsid w:val="0067190E"/>
    <w:rsid w:val="00673A5E"/>
    <w:rsid w:val="00673C62"/>
    <w:rsid w:val="00676531"/>
    <w:rsid w:val="00676B8B"/>
    <w:rsid w:val="00682B25"/>
    <w:rsid w:val="00685C52"/>
    <w:rsid w:val="006B02D3"/>
    <w:rsid w:val="006C0702"/>
    <w:rsid w:val="006C2602"/>
    <w:rsid w:val="006C2609"/>
    <w:rsid w:val="006D3D39"/>
    <w:rsid w:val="006F0A71"/>
    <w:rsid w:val="006F283B"/>
    <w:rsid w:val="006F51C7"/>
    <w:rsid w:val="006F6B2A"/>
    <w:rsid w:val="00720CFA"/>
    <w:rsid w:val="00725413"/>
    <w:rsid w:val="007525D1"/>
    <w:rsid w:val="007660F4"/>
    <w:rsid w:val="007843C5"/>
    <w:rsid w:val="0078666C"/>
    <w:rsid w:val="00786FC6"/>
    <w:rsid w:val="00793C41"/>
    <w:rsid w:val="00796D5E"/>
    <w:rsid w:val="007A07A4"/>
    <w:rsid w:val="007A37AC"/>
    <w:rsid w:val="007A48A6"/>
    <w:rsid w:val="007B4566"/>
    <w:rsid w:val="007B4E4D"/>
    <w:rsid w:val="007D18CA"/>
    <w:rsid w:val="007D6960"/>
    <w:rsid w:val="007E627F"/>
    <w:rsid w:val="008062C0"/>
    <w:rsid w:val="008210AE"/>
    <w:rsid w:val="008265C9"/>
    <w:rsid w:val="0082673D"/>
    <w:rsid w:val="00853200"/>
    <w:rsid w:val="0088537A"/>
    <w:rsid w:val="00885673"/>
    <w:rsid w:val="008A071B"/>
    <w:rsid w:val="008C285C"/>
    <w:rsid w:val="008C4765"/>
    <w:rsid w:val="00903207"/>
    <w:rsid w:val="009136CB"/>
    <w:rsid w:val="00914098"/>
    <w:rsid w:val="009347E5"/>
    <w:rsid w:val="009372F9"/>
    <w:rsid w:val="00940271"/>
    <w:rsid w:val="00945449"/>
    <w:rsid w:val="00945CC1"/>
    <w:rsid w:val="00952C19"/>
    <w:rsid w:val="009554EA"/>
    <w:rsid w:val="009613B1"/>
    <w:rsid w:val="00961EE3"/>
    <w:rsid w:val="00961EEB"/>
    <w:rsid w:val="00964F63"/>
    <w:rsid w:val="0097117E"/>
    <w:rsid w:val="00974A1E"/>
    <w:rsid w:val="009858DB"/>
    <w:rsid w:val="00992A9E"/>
    <w:rsid w:val="00992AE5"/>
    <w:rsid w:val="009932FD"/>
    <w:rsid w:val="009B67FE"/>
    <w:rsid w:val="009C2CF1"/>
    <w:rsid w:val="009D7FF9"/>
    <w:rsid w:val="00A00127"/>
    <w:rsid w:val="00A04FDC"/>
    <w:rsid w:val="00A1310A"/>
    <w:rsid w:val="00A42276"/>
    <w:rsid w:val="00A450A8"/>
    <w:rsid w:val="00A46A0D"/>
    <w:rsid w:val="00A62BC6"/>
    <w:rsid w:val="00A663BA"/>
    <w:rsid w:val="00A724C2"/>
    <w:rsid w:val="00A95090"/>
    <w:rsid w:val="00AA1E6A"/>
    <w:rsid w:val="00AA7764"/>
    <w:rsid w:val="00AB2905"/>
    <w:rsid w:val="00AD5518"/>
    <w:rsid w:val="00AE19B0"/>
    <w:rsid w:val="00AE2B18"/>
    <w:rsid w:val="00AE3219"/>
    <w:rsid w:val="00AE3B32"/>
    <w:rsid w:val="00AE5932"/>
    <w:rsid w:val="00AE7E13"/>
    <w:rsid w:val="00B03632"/>
    <w:rsid w:val="00B041DC"/>
    <w:rsid w:val="00B05E62"/>
    <w:rsid w:val="00B11A33"/>
    <w:rsid w:val="00B12F20"/>
    <w:rsid w:val="00B15451"/>
    <w:rsid w:val="00B21FDC"/>
    <w:rsid w:val="00B2638A"/>
    <w:rsid w:val="00B302C2"/>
    <w:rsid w:val="00B3361D"/>
    <w:rsid w:val="00B34FF8"/>
    <w:rsid w:val="00B37105"/>
    <w:rsid w:val="00B524BB"/>
    <w:rsid w:val="00B553C7"/>
    <w:rsid w:val="00B56188"/>
    <w:rsid w:val="00B70588"/>
    <w:rsid w:val="00B70DA8"/>
    <w:rsid w:val="00B71121"/>
    <w:rsid w:val="00B82AB1"/>
    <w:rsid w:val="00B913B4"/>
    <w:rsid w:val="00B93698"/>
    <w:rsid w:val="00BA2FE8"/>
    <w:rsid w:val="00BA4034"/>
    <w:rsid w:val="00BB0EE8"/>
    <w:rsid w:val="00BB16A9"/>
    <w:rsid w:val="00BB2F0D"/>
    <w:rsid w:val="00BB450B"/>
    <w:rsid w:val="00BB57AB"/>
    <w:rsid w:val="00BD1022"/>
    <w:rsid w:val="00BD5C51"/>
    <w:rsid w:val="00BD6F3D"/>
    <w:rsid w:val="00BE4C72"/>
    <w:rsid w:val="00C06FF8"/>
    <w:rsid w:val="00C101A0"/>
    <w:rsid w:val="00C10A21"/>
    <w:rsid w:val="00C61EF9"/>
    <w:rsid w:val="00C6256F"/>
    <w:rsid w:val="00C62DF9"/>
    <w:rsid w:val="00C643EB"/>
    <w:rsid w:val="00C71680"/>
    <w:rsid w:val="00C72603"/>
    <w:rsid w:val="00C73B64"/>
    <w:rsid w:val="00C8070A"/>
    <w:rsid w:val="00C8102D"/>
    <w:rsid w:val="00C82194"/>
    <w:rsid w:val="00C948FB"/>
    <w:rsid w:val="00CA51EB"/>
    <w:rsid w:val="00CB6419"/>
    <w:rsid w:val="00CB669C"/>
    <w:rsid w:val="00CC31D3"/>
    <w:rsid w:val="00CC5271"/>
    <w:rsid w:val="00CD45A9"/>
    <w:rsid w:val="00CE5B66"/>
    <w:rsid w:val="00CE76EE"/>
    <w:rsid w:val="00CF3A29"/>
    <w:rsid w:val="00D001F2"/>
    <w:rsid w:val="00D05AF2"/>
    <w:rsid w:val="00D145B5"/>
    <w:rsid w:val="00D20D0E"/>
    <w:rsid w:val="00D21321"/>
    <w:rsid w:val="00D2337F"/>
    <w:rsid w:val="00D2783A"/>
    <w:rsid w:val="00D32726"/>
    <w:rsid w:val="00D4365E"/>
    <w:rsid w:val="00D53B36"/>
    <w:rsid w:val="00D624EC"/>
    <w:rsid w:val="00D7034D"/>
    <w:rsid w:val="00D703D9"/>
    <w:rsid w:val="00D8301C"/>
    <w:rsid w:val="00D878AD"/>
    <w:rsid w:val="00D94443"/>
    <w:rsid w:val="00D9770F"/>
    <w:rsid w:val="00DA0C59"/>
    <w:rsid w:val="00DC3DFA"/>
    <w:rsid w:val="00DD18E4"/>
    <w:rsid w:val="00DF07A3"/>
    <w:rsid w:val="00DF3C5F"/>
    <w:rsid w:val="00E108C3"/>
    <w:rsid w:val="00E20491"/>
    <w:rsid w:val="00E216D5"/>
    <w:rsid w:val="00E3259D"/>
    <w:rsid w:val="00E358F5"/>
    <w:rsid w:val="00E5010C"/>
    <w:rsid w:val="00E60195"/>
    <w:rsid w:val="00E626DE"/>
    <w:rsid w:val="00E83A39"/>
    <w:rsid w:val="00E85DE9"/>
    <w:rsid w:val="00E97914"/>
    <w:rsid w:val="00EA70C3"/>
    <w:rsid w:val="00EB010C"/>
    <w:rsid w:val="00EB7A63"/>
    <w:rsid w:val="00EC027C"/>
    <w:rsid w:val="00EC4849"/>
    <w:rsid w:val="00ED0002"/>
    <w:rsid w:val="00ED5843"/>
    <w:rsid w:val="00EE2E3E"/>
    <w:rsid w:val="00EE6729"/>
    <w:rsid w:val="00EE69EA"/>
    <w:rsid w:val="00F073FE"/>
    <w:rsid w:val="00F128D9"/>
    <w:rsid w:val="00F140B2"/>
    <w:rsid w:val="00F1506D"/>
    <w:rsid w:val="00F32B38"/>
    <w:rsid w:val="00F34FC9"/>
    <w:rsid w:val="00F366AC"/>
    <w:rsid w:val="00F402E3"/>
    <w:rsid w:val="00F4088F"/>
    <w:rsid w:val="00F42F55"/>
    <w:rsid w:val="00F55977"/>
    <w:rsid w:val="00F56098"/>
    <w:rsid w:val="00F75E12"/>
    <w:rsid w:val="00F769A3"/>
    <w:rsid w:val="00F8142A"/>
    <w:rsid w:val="00F84374"/>
    <w:rsid w:val="00F95CF6"/>
    <w:rsid w:val="00FA1925"/>
    <w:rsid w:val="00FB22CD"/>
    <w:rsid w:val="00FB35AA"/>
    <w:rsid w:val="00FB3CDE"/>
    <w:rsid w:val="00FC3A35"/>
    <w:rsid w:val="00FC4758"/>
    <w:rsid w:val="00FE21C2"/>
    <w:rsid w:val="00FF7125"/>
    <w:rsid w:val="011B5B12"/>
    <w:rsid w:val="03E033F6"/>
    <w:rsid w:val="03F3336E"/>
    <w:rsid w:val="04231B50"/>
    <w:rsid w:val="045A6D9E"/>
    <w:rsid w:val="07244385"/>
    <w:rsid w:val="075B1444"/>
    <w:rsid w:val="076D0736"/>
    <w:rsid w:val="07AF150A"/>
    <w:rsid w:val="085B67FA"/>
    <w:rsid w:val="0C8105F4"/>
    <w:rsid w:val="0CA9618F"/>
    <w:rsid w:val="0D1F15C4"/>
    <w:rsid w:val="0D923ACA"/>
    <w:rsid w:val="0E616F40"/>
    <w:rsid w:val="0ECE63BF"/>
    <w:rsid w:val="0F2C6214"/>
    <w:rsid w:val="0FC6538B"/>
    <w:rsid w:val="1017762C"/>
    <w:rsid w:val="10AF15BA"/>
    <w:rsid w:val="10D71624"/>
    <w:rsid w:val="11177C7A"/>
    <w:rsid w:val="130070B8"/>
    <w:rsid w:val="13080B21"/>
    <w:rsid w:val="13E60F44"/>
    <w:rsid w:val="144D0E78"/>
    <w:rsid w:val="15054772"/>
    <w:rsid w:val="174A2CB1"/>
    <w:rsid w:val="19105BBF"/>
    <w:rsid w:val="192F2F46"/>
    <w:rsid w:val="1DD40EE8"/>
    <w:rsid w:val="1F5F0396"/>
    <w:rsid w:val="20BB2090"/>
    <w:rsid w:val="219C4B33"/>
    <w:rsid w:val="21B93ECC"/>
    <w:rsid w:val="22033A80"/>
    <w:rsid w:val="22C93460"/>
    <w:rsid w:val="253E58DC"/>
    <w:rsid w:val="255641D7"/>
    <w:rsid w:val="2677C3BE"/>
    <w:rsid w:val="267C3AED"/>
    <w:rsid w:val="277876E3"/>
    <w:rsid w:val="28135946"/>
    <w:rsid w:val="292B488B"/>
    <w:rsid w:val="2ADF11B5"/>
    <w:rsid w:val="2BBC3228"/>
    <w:rsid w:val="2BFF8EDB"/>
    <w:rsid w:val="2D2325AC"/>
    <w:rsid w:val="2D375FCD"/>
    <w:rsid w:val="2E0A5087"/>
    <w:rsid w:val="2E3E119B"/>
    <w:rsid w:val="2E4972BC"/>
    <w:rsid w:val="2FAF273B"/>
    <w:rsid w:val="311E5BE3"/>
    <w:rsid w:val="31EDC872"/>
    <w:rsid w:val="32756639"/>
    <w:rsid w:val="333E0519"/>
    <w:rsid w:val="357961FE"/>
    <w:rsid w:val="36D4445A"/>
    <w:rsid w:val="36DBB73A"/>
    <w:rsid w:val="377CE01A"/>
    <w:rsid w:val="37C242B9"/>
    <w:rsid w:val="37C84780"/>
    <w:rsid w:val="38FD673D"/>
    <w:rsid w:val="3919083B"/>
    <w:rsid w:val="392A2F66"/>
    <w:rsid w:val="39631671"/>
    <w:rsid w:val="39736DA1"/>
    <w:rsid w:val="39964B88"/>
    <w:rsid w:val="3AA951DB"/>
    <w:rsid w:val="3B7BFAC0"/>
    <w:rsid w:val="3CCC5E54"/>
    <w:rsid w:val="3CDE3FE1"/>
    <w:rsid w:val="3CF270DD"/>
    <w:rsid w:val="3D874491"/>
    <w:rsid w:val="3E6FAAA9"/>
    <w:rsid w:val="3EFFCC8D"/>
    <w:rsid w:val="3FF2D98A"/>
    <w:rsid w:val="3FF3307D"/>
    <w:rsid w:val="3FFF33C2"/>
    <w:rsid w:val="41C75847"/>
    <w:rsid w:val="426E66F8"/>
    <w:rsid w:val="45A61B22"/>
    <w:rsid w:val="45C212E3"/>
    <w:rsid w:val="477473DC"/>
    <w:rsid w:val="4828365D"/>
    <w:rsid w:val="48345216"/>
    <w:rsid w:val="49A93E0B"/>
    <w:rsid w:val="4ADF0CD7"/>
    <w:rsid w:val="4B2766B2"/>
    <w:rsid w:val="4BF244EE"/>
    <w:rsid w:val="4C121288"/>
    <w:rsid w:val="4CEA6F9F"/>
    <w:rsid w:val="4D6C2518"/>
    <w:rsid w:val="4F3F3A88"/>
    <w:rsid w:val="4F5252CE"/>
    <w:rsid w:val="4FF35E92"/>
    <w:rsid w:val="50D50081"/>
    <w:rsid w:val="51A927D1"/>
    <w:rsid w:val="52B07B8F"/>
    <w:rsid w:val="56072DF7"/>
    <w:rsid w:val="5661367A"/>
    <w:rsid w:val="56D21FFB"/>
    <w:rsid w:val="579E52A9"/>
    <w:rsid w:val="586367C5"/>
    <w:rsid w:val="587D7EF4"/>
    <w:rsid w:val="59C41AD9"/>
    <w:rsid w:val="59D41E7A"/>
    <w:rsid w:val="5A82495D"/>
    <w:rsid w:val="5BEB1F4B"/>
    <w:rsid w:val="5BF342AB"/>
    <w:rsid w:val="5BF7A65B"/>
    <w:rsid w:val="5D7FA4D7"/>
    <w:rsid w:val="5DD3093E"/>
    <w:rsid w:val="5DD93C33"/>
    <w:rsid w:val="5DED8A89"/>
    <w:rsid w:val="5DF61AF3"/>
    <w:rsid w:val="5E2D0A36"/>
    <w:rsid w:val="5E56E3AC"/>
    <w:rsid w:val="5EDE1418"/>
    <w:rsid w:val="5F100835"/>
    <w:rsid w:val="5FF772DD"/>
    <w:rsid w:val="60920DBF"/>
    <w:rsid w:val="61584545"/>
    <w:rsid w:val="621D4606"/>
    <w:rsid w:val="62483940"/>
    <w:rsid w:val="626A09ED"/>
    <w:rsid w:val="62E85145"/>
    <w:rsid w:val="635222C3"/>
    <w:rsid w:val="65FD11F6"/>
    <w:rsid w:val="666929DD"/>
    <w:rsid w:val="674D533F"/>
    <w:rsid w:val="679909C4"/>
    <w:rsid w:val="67A86DF5"/>
    <w:rsid w:val="67FF086C"/>
    <w:rsid w:val="68330F5E"/>
    <w:rsid w:val="68531F7E"/>
    <w:rsid w:val="68CD7B38"/>
    <w:rsid w:val="6B2471E7"/>
    <w:rsid w:val="6BF23FB5"/>
    <w:rsid w:val="6C0520AC"/>
    <w:rsid w:val="6CAF6819"/>
    <w:rsid w:val="6CD75B4A"/>
    <w:rsid w:val="6D7B9218"/>
    <w:rsid w:val="6DF77A59"/>
    <w:rsid w:val="6E3B55CE"/>
    <w:rsid w:val="6E3C2375"/>
    <w:rsid w:val="6E83163C"/>
    <w:rsid w:val="6EAD3A70"/>
    <w:rsid w:val="6EDF8966"/>
    <w:rsid w:val="6FB79610"/>
    <w:rsid w:val="708E6CF2"/>
    <w:rsid w:val="71FB0D78"/>
    <w:rsid w:val="727764CB"/>
    <w:rsid w:val="72FA40D4"/>
    <w:rsid w:val="735043F3"/>
    <w:rsid w:val="736F4BF5"/>
    <w:rsid w:val="73B91B0C"/>
    <w:rsid w:val="741B0EB4"/>
    <w:rsid w:val="74666158"/>
    <w:rsid w:val="747E3C93"/>
    <w:rsid w:val="75C91A94"/>
    <w:rsid w:val="75EFDBE4"/>
    <w:rsid w:val="75F7E329"/>
    <w:rsid w:val="769F971F"/>
    <w:rsid w:val="770B77CB"/>
    <w:rsid w:val="773FC0C0"/>
    <w:rsid w:val="77BE5E82"/>
    <w:rsid w:val="77DBCF00"/>
    <w:rsid w:val="78F80C33"/>
    <w:rsid w:val="7902433A"/>
    <w:rsid w:val="79DAE0D1"/>
    <w:rsid w:val="79E64A22"/>
    <w:rsid w:val="7A0B6517"/>
    <w:rsid w:val="7A2B143A"/>
    <w:rsid w:val="7AF064CF"/>
    <w:rsid w:val="7AFB8BAA"/>
    <w:rsid w:val="7B35315C"/>
    <w:rsid w:val="7BBDBBF1"/>
    <w:rsid w:val="7BFF6DD4"/>
    <w:rsid w:val="7BFFE9F5"/>
    <w:rsid w:val="7C121DE5"/>
    <w:rsid w:val="7C957ECC"/>
    <w:rsid w:val="7CFBFBCC"/>
    <w:rsid w:val="7D2E7D0F"/>
    <w:rsid w:val="7E7F547E"/>
    <w:rsid w:val="7EBF3148"/>
    <w:rsid w:val="7EDBF981"/>
    <w:rsid w:val="7EFD9A65"/>
    <w:rsid w:val="7F764BAE"/>
    <w:rsid w:val="7F7F4647"/>
    <w:rsid w:val="7F8F2333"/>
    <w:rsid w:val="7FEB4B9B"/>
    <w:rsid w:val="7FFE1B27"/>
    <w:rsid w:val="9647552F"/>
    <w:rsid w:val="9B7F4561"/>
    <w:rsid w:val="9FDF6AD2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ED3B077"/>
    <w:rsid w:val="BF7EE7D7"/>
    <w:rsid w:val="BFDF1177"/>
    <w:rsid w:val="BFFF8C42"/>
    <w:rsid w:val="CEFFA79E"/>
    <w:rsid w:val="CFDEEAF4"/>
    <w:rsid w:val="CFFF66A8"/>
    <w:rsid w:val="D6AFAC53"/>
    <w:rsid w:val="DAFDEAFE"/>
    <w:rsid w:val="DBFB411D"/>
    <w:rsid w:val="DBFD0E24"/>
    <w:rsid w:val="DD6EC95F"/>
    <w:rsid w:val="DE3E8763"/>
    <w:rsid w:val="DF7546DB"/>
    <w:rsid w:val="DFFF10C5"/>
    <w:rsid w:val="EE7F88DC"/>
    <w:rsid w:val="EF6F10D7"/>
    <w:rsid w:val="EF9FBF56"/>
    <w:rsid w:val="F1FC5DDB"/>
    <w:rsid w:val="F3FF6CFE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EFA73F3"/>
    <w:rsid w:val="FFDB947F"/>
    <w:rsid w:val="FFDE159A"/>
    <w:rsid w:val="FFDEA784"/>
    <w:rsid w:val="FFF92DBF"/>
    <w:rsid w:val="FFFD951D"/>
    <w:rsid w:val="FFFF9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snapToGrid w:val="0"/>
      <w:spacing w:after="80"/>
      <w:jc w:val="center"/>
      <w:outlineLvl w:val="1"/>
    </w:pPr>
    <w:rPr>
      <w:rFonts w:ascii="Times New Roman" w:hAnsi="Times New Roman" w:eastAsia="华文仿宋" w:cs="Times New Roman"/>
      <w:bCs/>
      <w:spacing w:val="2"/>
      <w:sz w:val="28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32"/>
    <w:qFormat/>
    <w:uiPriority w:val="1"/>
    <w:pPr>
      <w:autoSpaceDE w:val="0"/>
      <w:autoSpaceDN w:val="0"/>
      <w:ind w:hanging="360"/>
      <w:jc w:val="left"/>
    </w:pPr>
    <w:rPr>
      <w:rFonts w:ascii="仿宋" w:hAnsi="仿宋" w:eastAsia="仿宋" w:cs="仿宋"/>
      <w:kern w:val="0"/>
      <w:sz w:val="24"/>
      <w:szCs w:val="24"/>
      <w:lang w:val="zh-CN" w:bidi="zh-CN"/>
    </w:rPr>
  </w:style>
  <w:style w:type="paragraph" w:styleId="6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7">
    <w:name w:val="Plain Text"/>
    <w:basedOn w:val="1"/>
    <w:link w:val="37"/>
    <w:unhideWhenUsed/>
    <w:qFormat/>
    <w:uiPriority w:val="99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8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9">
    <w:name w:val="Balloon Text"/>
    <w:basedOn w:val="1"/>
    <w:link w:val="28"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0"/>
    <w:link w:val="42"/>
    <w:semiHidden/>
    <w:qFormat/>
    <w:uiPriority w:val="0"/>
    <w:pPr>
      <w:tabs>
        <w:tab w:val="clear" w:pos="4153"/>
        <w:tab w:val="clear" w:pos="8306"/>
      </w:tabs>
      <w:spacing w:after="40"/>
    </w:pPr>
    <w:rPr>
      <w:rFonts w:ascii="Times New Roman" w:hAnsi="Times New Roman" w:eastAsia="宋体" w:cs="Times New Roman"/>
      <w:spacing w:val="2"/>
      <w:sz w:val="15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5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basedOn w:val="18"/>
    <w:qFormat/>
    <w:uiPriority w:val="20"/>
    <w:rPr>
      <w:i/>
    </w:rPr>
  </w:style>
  <w:style w:type="character" w:styleId="22">
    <w:name w:val="Hyperlink"/>
    <w:basedOn w:val="18"/>
    <w:qFormat/>
    <w:uiPriority w:val="99"/>
    <w:rPr>
      <w:color w:val="0563C1"/>
      <w:u w:val="single"/>
    </w:rPr>
  </w:style>
  <w:style w:type="character" w:styleId="23">
    <w:name w:val="annotation reference"/>
    <w:basedOn w:val="18"/>
    <w:unhideWhenUsed/>
    <w:qFormat/>
    <w:uiPriority w:val="0"/>
    <w:rPr>
      <w:sz w:val="21"/>
      <w:szCs w:val="21"/>
    </w:rPr>
  </w:style>
  <w:style w:type="character" w:customStyle="1" w:styleId="24">
    <w:name w:val="未处理的提及1"/>
    <w:basedOn w:val="18"/>
    <w:qFormat/>
    <w:uiPriority w:val="99"/>
    <w:rPr>
      <w:color w:val="605E5C"/>
      <w:shd w:val="clear" w:color="auto" w:fill="E1DFDD"/>
    </w:rPr>
  </w:style>
  <w:style w:type="character" w:customStyle="1" w:styleId="25">
    <w:name w:val="页眉 字符"/>
    <w:basedOn w:val="18"/>
    <w:link w:val="11"/>
    <w:qFormat/>
    <w:uiPriority w:val="99"/>
    <w:rPr>
      <w:sz w:val="18"/>
      <w:szCs w:val="18"/>
    </w:rPr>
  </w:style>
  <w:style w:type="character" w:customStyle="1" w:styleId="26">
    <w:name w:val="页脚 字符"/>
    <w:basedOn w:val="18"/>
    <w:link w:val="10"/>
    <w:qFormat/>
    <w:uiPriority w:val="99"/>
    <w:rPr>
      <w:sz w:val="18"/>
      <w:szCs w:val="18"/>
    </w:rPr>
  </w:style>
  <w:style w:type="character" w:customStyle="1" w:styleId="27">
    <w:name w:val="日期 字符"/>
    <w:basedOn w:val="18"/>
    <w:link w:val="8"/>
    <w:qFormat/>
    <w:uiPriority w:val="99"/>
  </w:style>
  <w:style w:type="character" w:customStyle="1" w:styleId="28">
    <w:name w:val="批注框文本 字符"/>
    <w:basedOn w:val="18"/>
    <w:link w:val="9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宋体" w:hAnsi="宋体" w:eastAsia="宋体" w:cs="Times New Roman"/>
      <w:kern w:val="21"/>
      <w:sz w:val="24"/>
      <w:szCs w:val="24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32">
    <w:name w:val="正文文本 字符"/>
    <w:basedOn w:val="18"/>
    <w:link w:val="5"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34">
    <w:name w:val="批注文字 字符"/>
    <w:basedOn w:val="18"/>
    <w:link w:val="4"/>
    <w:semiHidden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35">
    <w:name w:val="批注主题 字符"/>
    <w:basedOn w:val="34"/>
    <w:link w:val="15"/>
    <w:semiHidden/>
    <w:qFormat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paragraph" w:customStyle="1" w:styleId="36">
    <w:name w:val="列出段落1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37">
    <w:name w:val="纯文本 字符"/>
    <w:basedOn w:val="18"/>
    <w:link w:val="7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未处理的提及2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9">
    <w:name w:val="修订1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40">
    <w:name w:val="未处理的提及3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标题 2 字符"/>
    <w:basedOn w:val="18"/>
    <w:link w:val="3"/>
    <w:qFormat/>
    <w:uiPriority w:val="0"/>
    <w:rPr>
      <w:rFonts w:eastAsia="华文仿宋"/>
      <w:bCs/>
      <w:spacing w:val="2"/>
      <w:kern w:val="2"/>
      <w:sz w:val="28"/>
      <w:szCs w:val="32"/>
    </w:rPr>
  </w:style>
  <w:style w:type="character" w:customStyle="1" w:styleId="42">
    <w:name w:val="脚注文本 字符"/>
    <w:basedOn w:val="18"/>
    <w:link w:val="12"/>
    <w:semiHidden/>
    <w:qFormat/>
    <w:uiPriority w:val="0"/>
    <w:rPr>
      <w:spacing w:val="2"/>
      <w:kern w:val="2"/>
      <w:sz w:val="15"/>
      <w:szCs w:val="18"/>
    </w:rPr>
  </w:style>
  <w:style w:type="paragraph" w:customStyle="1" w:styleId="43">
    <w:name w:val="样式1"/>
    <w:basedOn w:val="1"/>
    <w:qFormat/>
    <w:uiPriority w:val="0"/>
    <w:pPr>
      <w:snapToGrid w:val="0"/>
      <w:spacing w:after="240" w:line="276" w:lineRule="auto"/>
      <w:jc w:val="center"/>
    </w:pPr>
    <w:rPr>
      <w:rFonts w:ascii="Times New Roman" w:hAnsi="Times New Roman" w:eastAsia="宋体" w:cs="Times New Roman"/>
      <w:spacing w:val="2"/>
      <w:sz w:val="18"/>
      <w:szCs w:val="21"/>
    </w:rPr>
  </w:style>
  <w:style w:type="paragraph" w:customStyle="1" w:styleId="44">
    <w:name w:val="样式2"/>
    <w:basedOn w:val="1"/>
    <w:qFormat/>
    <w:uiPriority w:val="0"/>
    <w:pPr>
      <w:snapToGrid w:val="0"/>
      <w:spacing w:after="360" w:line="259" w:lineRule="auto"/>
      <w:ind w:left="454" w:right="454"/>
    </w:pPr>
    <w:rPr>
      <w:rFonts w:ascii="Times New Roman" w:hAnsi="Times New Roman" w:eastAsia="宋体" w:cs="Times New Roman"/>
      <w:snapToGrid w:val="0"/>
      <w:spacing w:val="2"/>
      <w:szCs w:val="24"/>
    </w:rPr>
  </w:style>
  <w:style w:type="paragraph" w:customStyle="1" w:styleId="45">
    <w:name w:val="样式3"/>
    <w:basedOn w:val="1"/>
    <w:qFormat/>
    <w:uiPriority w:val="0"/>
    <w:pPr>
      <w:snapToGrid w:val="0"/>
      <w:spacing w:after="140" w:line="274" w:lineRule="auto"/>
      <w:ind w:left="454" w:right="454"/>
      <w:jc w:val="left"/>
    </w:pPr>
    <w:rPr>
      <w:rFonts w:ascii="Times New Roman" w:hAnsi="Times New Roman" w:eastAsia="宋体" w:cs="Times New Roman"/>
      <w:color w:val="000000"/>
      <w:spacing w:val="2"/>
      <w:sz w:val="17"/>
      <w:szCs w:val="18"/>
    </w:rPr>
  </w:style>
  <w:style w:type="paragraph" w:customStyle="1" w:styleId="46">
    <w:name w:val="英文标题"/>
    <w:basedOn w:val="1"/>
    <w:qFormat/>
    <w:uiPriority w:val="0"/>
    <w:pPr>
      <w:snapToGrid w:val="0"/>
      <w:spacing w:before="400" w:after="40" w:line="274" w:lineRule="auto"/>
      <w:ind w:left="454" w:right="454"/>
      <w:jc w:val="center"/>
    </w:pPr>
    <w:rPr>
      <w:rFonts w:ascii="Times New Roman" w:hAnsi="Times New Roman" w:eastAsia="宋体" w:cs="Times New Roman"/>
      <w:b/>
      <w:sz w:val="26"/>
      <w:szCs w:val="26"/>
    </w:rPr>
  </w:style>
  <w:style w:type="paragraph" w:customStyle="1" w:styleId="47">
    <w:name w:val="List Paragraph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8">
    <w:name w:val="标题 1 字符"/>
    <w:basedOn w:val="18"/>
    <w:link w:val="2"/>
    <w:qFormat/>
    <w:uiPriority w:val="0"/>
    <w:rPr>
      <w:rFonts w:ascii="等线" w:hAnsi="等线" w:eastAsia="等线" w:cs="宋体"/>
      <w:b/>
      <w:bCs/>
      <w:kern w:val="44"/>
      <w:sz w:val="44"/>
      <w:szCs w:val="44"/>
    </w:rPr>
  </w:style>
  <w:style w:type="character" w:customStyle="1" w:styleId="49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emf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2912</Words>
  <Characters>3808</Characters>
  <Lines>29</Lines>
  <Paragraphs>8</Paragraphs>
  <TotalTime>2</TotalTime>
  <ScaleCrop>false</ScaleCrop>
  <LinksUpToDate>false</LinksUpToDate>
  <CharactersWithSpaces>3964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zhuweijin</dc:creator>
  <cp:lastModifiedBy>中国内燃机学会</cp:lastModifiedBy>
  <cp:lastPrinted>2023-07-12T05:39:00Z</cp:lastPrinted>
  <dcterms:modified xsi:type="dcterms:W3CDTF">2025-04-14T03:27:59Z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DB880C99929F4DFDAB3E1820E2C7E2A4_13</vt:lpwstr>
  </property>
  <property fmtid="{D5CDD505-2E9C-101B-9397-08002B2CF9AE}" pid="4" name="KSOTemplateDocerSaveRecord">
    <vt:lpwstr>eyJoZGlkIjoiZDhmZmFkMjhmZGVmYjVhNmQ2MjViZTQ1Njk0YWZhYjciLCJ1c2VySWQiOiIxNTY0OTExODMifQ==</vt:lpwstr>
  </property>
</Properties>
</file>