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ED411">
      <w:pPr>
        <w:pStyle w:val="36"/>
        <w:framePr w:wrap="around" w:x="1393" w:y="5749"/>
      </w:pPr>
      <w:r>
        <w:rPr>
          <w:rFonts w:hint="eastAsia"/>
        </w:rPr>
        <w:t>非道路移动机械用柴油机污染物排放测量方法（高原）</w:t>
      </w:r>
    </w:p>
    <w:p w14:paraId="52EA33D7">
      <w:pPr>
        <w:pStyle w:val="31"/>
        <w:framePr w:wrap="around" w:x="1393"/>
        <w:rPr>
          <w:rFonts w:hint="eastAsia"/>
        </w:rPr>
      </w:pPr>
      <w:bookmarkStart w:id="0" w:name="_Hlk103243066"/>
      <w:r>
        <w:rPr>
          <w:rFonts w:hint="eastAsia"/>
        </w:rPr>
        <w:t>Measurement (plateau) method of emissions from non-road mobile machinery engines</w:t>
      </w:r>
    </w:p>
    <w:p w14:paraId="7DD3AAA0">
      <w:pPr>
        <w:pStyle w:val="32"/>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XX发布</w:t>
      </w:r>
      <w:r>
        <w:rPr>
          <w:rFonts w:ascii="黑体" w:hAnsi="黑体"/>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3C45AF11">
      <w:pPr>
        <w:pStyle w:val="33"/>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XX实施</w:t>
      </w:r>
    </w:p>
    <w:p w14:paraId="5859EB3A">
      <w:pPr>
        <w:pStyle w:val="30"/>
        <w:framePr w:wrap="around"/>
        <w:rPr>
          <w:rFonts w:hint="eastAsia" w:ascii="黑体" w:hAnsi="黑体" w:eastAsia="黑体"/>
          <w:b w:val="0"/>
        </w:rPr>
      </w:pPr>
      <w:r>
        <w:rPr>
          <w:rFonts w:hint="eastAsia" w:ascii="黑体" w:hAnsi="黑体" w:eastAsia="黑体"/>
          <w:b w:val="0"/>
          <w:spacing w:val="0"/>
          <w:szCs w:val="28"/>
        </w:rPr>
        <w:t>中国内燃机学会</w:t>
      </w:r>
      <w:r>
        <w:rPr>
          <w:rFonts w:hint="eastAsia" w:ascii="黑体" w:hAnsi="黑体" w:eastAsia="黑体"/>
          <w:b w:val="0"/>
          <w:spacing w:val="0"/>
          <w:sz w:val="44"/>
          <w:szCs w:val="44"/>
        </w:rPr>
        <w:t xml:space="preserve">  </w:t>
      </w:r>
      <w:r>
        <w:rPr>
          <w:rFonts w:hint="eastAsia" w:ascii="黑体" w:hAnsi="黑体" w:eastAsia="黑体"/>
          <w:b w:val="0"/>
          <w:spacing w:val="0"/>
          <w:szCs w:val="28"/>
        </w:rPr>
        <w:t>发布</w:t>
      </w:r>
    </w:p>
    <w:bookmarkEnd w:id="0"/>
    <w:p w14:paraId="0CA1F7ED">
      <w:pPr>
        <w:pStyle w:val="25"/>
        <w:ind w:firstLine="0" w:firstLineChars="0"/>
        <w:rPr>
          <w:rFonts w:hint="eastAsia" w:ascii="黑体" w:hAnsi="黑体" w:eastAsia="黑体"/>
        </w:rPr>
      </w:pPr>
      <w:r>
        <w:rPr>
          <w:rFonts w:ascii="黑体" w:hAnsi="黑体" w:eastAsia="黑体"/>
        </w:rPr>
        <w:t xml:space="preserve">ICS 27.020 </w:t>
      </w:r>
    </w:p>
    <w:p w14:paraId="3CB0E922">
      <w:pPr>
        <w:pStyle w:val="35"/>
        <w:framePr w:h="1411" w:hRule="exact" w:wrap="around"/>
        <w:rPr>
          <w:rFonts w:hint="eastAsia" w:ascii="黑体" w:hAnsi="黑体" w:eastAsia="黑体"/>
          <w:b w:val="0"/>
          <w:spacing w:val="0"/>
          <w:w w:val="100"/>
          <w:sz w:val="84"/>
          <w:szCs w:val="84"/>
        </w:rPr>
      </w:pPr>
      <w:r>
        <w:rPr>
          <w:rFonts w:hint="eastAsia" w:ascii="黑体" w:hAnsi="黑体" w:eastAsia="黑体"/>
          <w:b w:val="0"/>
          <w:spacing w:val="0"/>
          <w:w w:val="100"/>
          <w:sz w:val="84"/>
          <w:szCs w:val="84"/>
        </w:rPr>
        <w:t>团体标准</w:t>
      </w:r>
    </w:p>
    <w:p w14:paraId="69EC935E">
      <w:pPr>
        <w:pStyle w:val="34"/>
        <w:framePr w:wrap="around" w:y="3481"/>
        <w:wordWrap w:val="0"/>
        <w:rPr>
          <w:rFonts w:hint="eastAsia" w:hAnsi="黑体"/>
        </w:rPr>
      </w:pPr>
      <w:r>
        <w:rPr>
          <w:rFonts w:hint="eastAsia" w:hAnsi="黑体"/>
        </w:rPr>
        <w:t>T</w:t>
      </w:r>
      <w:r>
        <w:rPr>
          <w:rFonts w:hAnsi="黑体"/>
        </w:rPr>
        <w:t xml:space="preserve">/CSICE </w:t>
      </w:r>
      <w:r>
        <w:rPr>
          <w:rFonts w:hint="eastAsia" w:hAnsi="黑体"/>
        </w:rPr>
        <w:t>XXXX-</w:t>
      </w:r>
      <w:r>
        <w:rPr>
          <w:rFonts w:hAnsi="黑体"/>
        </w:rPr>
        <w:t>20</w:t>
      </w:r>
      <w:r>
        <w:rPr>
          <w:rFonts w:hint="eastAsia" w:hAnsi="黑体"/>
        </w:rPr>
        <w:t>XX</w:t>
      </w:r>
    </w:p>
    <w:p w14:paraId="33DE6B12">
      <w:pPr>
        <w:pStyle w:val="34"/>
        <w:framePr w:wrap="around" w:y="3481"/>
      </w:pPr>
    </w:p>
    <w:p w14:paraId="76BE56EB">
      <w:pPr>
        <w:pStyle w:val="34"/>
        <w:framePr w:wrap="around" w:y="3481"/>
      </w:pPr>
    </w:p>
    <w:p w14:paraId="7F197D36">
      <w:pPr>
        <w:pStyle w:val="25"/>
        <w:ind w:firstLine="0" w:firstLineChars="0"/>
        <w:rPr>
          <w:rFonts w:hint="eastAsia" w:ascii="黑体" w:hAnsi="黑体" w:eastAsia="黑体"/>
        </w:rPr>
      </w:pPr>
      <w:r>
        <w:rPr>
          <w:rFonts w:ascii="黑体" w:hAnsi="黑体" w:eastAsia="黑体"/>
        </w:rPr>
        <w:t>CCS J 92</w: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3C5D8905">
      <w:pPr>
        <w:pStyle w:val="25"/>
        <w:ind w:firstLine="420"/>
        <w:rPr>
          <w:rFonts w:hint="eastAsia"/>
        </w:rPr>
        <w:sectPr>
          <w:headerReference r:id="rId4" w:type="first"/>
          <w:headerReference r:id="rId3" w:type="even"/>
          <w:footerReference r:id="rId5" w:type="even"/>
          <w:pgSz w:w="11906" w:h="16838"/>
          <w:pgMar w:top="567" w:right="1134" w:bottom="1134" w:left="1418" w:header="567" w:footer="1134" w:gutter="0"/>
          <w:cols w:space="425" w:num="1"/>
          <w:titlePg/>
          <w:docGrid w:type="lines" w:linePitch="312" w:charSpace="0"/>
        </w:sectPr>
      </w:pP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745D7515">
      <w:pPr>
        <w:pStyle w:val="37"/>
      </w:pPr>
    </w:p>
    <w:p w14:paraId="57E0F7BD">
      <w:pPr>
        <w:pStyle w:val="25"/>
        <w:ind w:firstLine="420"/>
        <w:rPr>
          <w:rFonts w:hint="eastAsia"/>
        </w:rPr>
        <w:sectPr>
          <w:headerReference r:id="rId7" w:type="first"/>
          <w:footerReference r:id="rId9" w:type="first"/>
          <w:headerReference r:id="rId6" w:type="default"/>
          <w:footerReference r:id="rId8" w:type="default"/>
          <w:pgSz w:w="11906" w:h="16838"/>
          <w:pgMar w:top="1418" w:right="1134" w:bottom="1134" w:left="1418" w:header="1418" w:footer="1134" w:gutter="0"/>
          <w:pgNumType w:fmt="upperRoman" w:start="1"/>
          <w:cols w:space="425" w:num="1"/>
          <w:titlePg/>
          <w:docGrid w:type="lines" w:linePitch="312" w:charSpace="0"/>
        </w:sectPr>
      </w:pPr>
    </w:p>
    <w:p w14:paraId="7BF3FA70">
      <w:pPr>
        <w:pStyle w:val="41"/>
        <w:rPr>
          <w:rFonts w:hint="eastAsia"/>
        </w:rPr>
      </w:pPr>
      <w:bookmarkStart w:id="1" w:name="_Toc198645075"/>
      <w:bookmarkStart w:id="2" w:name="_Toc198644988"/>
      <w:bookmarkStart w:id="3" w:name="_Toc198646020"/>
      <w:r>
        <w:rPr>
          <w:rFonts w:hint="eastAsia"/>
        </w:rPr>
        <w:t>目　　次</w:t>
      </w:r>
      <w:bookmarkEnd w:id="1"/>
      <w:bookmarkEnd w:id="2"/>
      <w:bookmarkEnd w:id="3"/>
    </w:p>
    <w:p w14:paraId="2DC277D8">
      <w:pPr>
        <w:pStyle w:val="13"/>
        <w:tabs>
          <w:tab w:val="right" w:leader="dot" w:pos="9354"/>
          <w:tab w:val="clear" w:pos="9344"/>
        </w:tabs>
      </w:pPr>
      <w:r>
        <w:fldChar w:fldCharType="begin"/>
      </w:r>
      <w:r>
        <w:instrText xml:space="preserve"> TOC \o "1-3" \h \z \u </w:instrText>
      </w:r>
      <w:r>
        <w:fldChar w:fldCharType="separate"/>
      </w:r>
      <w:r>
        <w:fldChar w:fldCharType="begin"/>
      </w:r>
      <w:r>
        <w:instrText xml:space="preserve"> HYPERLINK \l _Toc14878 </w:instrText>
      </w:r>
      <w:r>
        <w:fldChar w:fldCharType="separate"/>
      </w:r>
      <w:r>
        <w:rPr>
          <w:rFonts w:hint="eastAsia"/>
        </w:rPr>
        <w:t>前</w:t>
      </w:r>
      <w:r>
        <w:rPr>
          <w:rFonts w:hAnsi="黑体"/>
        </w:rPr>
        <w:t>  </w:t>
      </w:r>
      <w:r>
        <w:rPr>
          <w:rFonts w:hint="eastAsia"/>
        </w:rPr>
        <w:t>言</w:t>
      </w:r>
      <w:r>
        <w:tab/>
      </w:r>
      <w:r>
        <w:fldChar w:fldCharType="begin"/>
      </w:r>
      <w:r>
        <w:instrText xml:space="preserve"> PAGEREF _Toc14878 \h </w:instrText>
      </w:r>
      <w:r>
        <w:fldChar w:fldCharType="separate"/>
      </w:r>
      <w:r>
        <w:t>II</w:t>
      </w:r>
      <w:r>
        <w:fldChar w:fldCharType="end"/>
      </w:r>
      <w:r>
        <w:fldChar w:fldCharType="end"/>
      </w:r>
    </w:p>
    <w:p w14:paraId="33AC9CF5">
      <w:pPr>
        <w:pStyle w:val="13"/>
        <w:tabs>
          <w:tab w:val="right" w:leader="dot" w:pos="9354"/>
          <w:tab w:val="clear" w:pos="9344"/>
        </w:tabs>
      </w:pPr>
      <w:r>
        <w:fldChar w:fldCharType="begin"/>
      </w:r>
      <w:r>
        <w:instrText xml:space="preserve"> HYPERLINK \l _Toc11089 </w:instrText>
      </w:r>
      <w:r>
        <w:fldChar w:fldCharType="separate"/>
      </w:r>
      <w:r>
        <w:rPr>
          <w:rFonts w:hint="eastAsia"/>
        </w:rPr>
        <w:t>1　范围</w:t>
      </w:r>
      <w:r>
        <w:tab/>
      </w:r>
      <w:r>
        <w:fldChar w:fldCharType="begin"/>
      </w:r>
      <w:r>
        <w:instrText xml:space="preserve"> PAGEREF _Toc11089 \h </w:instrText>
      </w:r>
      <w:r>
        <w:fldChar w:fldCharType="separate"/>
      </w:r>
      <w:r>
        <w:t>1</w:t>
      </w:r>
      <w:r>
        <w:fldChar w:fldCharType="end"/>
      </w:r>
      <w:r>
        <w:fldChar w:fldCharType="end"/>
      </w:r>
    </w:p>
    <w:p w14:paraId="31D4D7D8">
      <w:pPr>
        <w:pStyle w:val="13"/>
        <w:tabs>
          <w:tab w:val="right" w:leader="dot" w:pos="9354"/>
          <w:tab w:val="clear" w:pos="9344"/>
        </w:tabs>
      </w:pPr>
      <w:r>
        <w:fldChar w:fldCharType="begin"/>
      </w:r>
      <w:r>
        <w:instrText xml:space="preserve"> HYPERLINK \l _Toc20305 </w:instrText>
      </w:r>
      <w:r>
        <w:fldChar w:fldCharType="separate"/>
      </w:r>
      <w:r>
        <w:rPr>
          <w:rFonts w:hint="eastAsia"/>
        </w:rPr>
        <w:t>2　规范性引用文件</w:t>
      </w:r>
      <w:r>
        <w:tab/>
      </w:r>
      <w:r>
        <w:fldChar w:fldCharType="begin"/>
      </w:r>
      <w:r>
        <w:instrText xml:space="preserve"> PAGEREF _Toc20305 \h </w:instrText>
      </w:r>
      <w:r>
        <w:fldChar w:fldCharType="separate"/>
      </w:r>
      <w:r>
        <w:t>1</w:t>
      </w:r>
      <w:r>
        <w:fldChar w:fldCharType="end"/>
      </w:r>
      <w:r>
        <w:fldChar w:fldCharType="end"/>
      </w:r>
    </w:p>
    <w:p w14:paraId="12869026">
      <w:pPr>
        <w:pStyle w:val="13"/>
        <w:tabs>
          <w:tab w:val="right" w:leader="dot" w:pos="9354"/>
          <w:tab w:val="clear" w:pos="9344"/>
        </w:tabs>
      </w:pPr>
      <w:r>
        <w:fldChar w:fldCharType="begin"/>
      </w:r>
      <w:r>
        <w:instrText xml:space="preserve"> HYPERLINK \l _Toc27060 </w:instrText>
      </w:r>
      <w:r>
        <w:fldChar w:fldCharType="separate"/>
      </w:r>
      <w:r>
        <w:rPr>
          <w:rFonts w:hint="eastAsia"/>
        </w:rPr>
        <w:t>3　术语和定义</w:t>
      </w:r>
      <w:r>
        <w:tab/>
      </w:r>
      <w:r>
        <w:fldChar w:fldCharType="begin"/>
      </w:r>
      <w:r>
        <w:instrText xml:space="preserve"> PAGEREF _Toc27060 \h </w:instrText>
      </w:r>
      <w:r>
        <w:fldChar w:fldCharType="separate"/>
      </w:r>
      <w:r>
        <w:t>1</w:t>
      </w:r>
      <w:r>
        <w:fldChar w:fldCharType="end"/>
      </w:r>
      <w:r>
        <w:fldChar w:fldCharType="end"/>
      </w:r>
    </w:p>
    <w:p w14:paraId="007FA7DC">
      <w:pPr>
        <w:pStyle w:val="13"/>
        <w:tabs>
          <w:tab w:val="right" w:leader="dot" w:pos="9354"/>
          <w:tab w:val="clear" w:pos="9344"/>
        </w:tabs>
      </w:pPr>
      <w:r>
        <w:fldChar w:fldCharType="begin"/>
      </w:r>
      <w:r>
        <w:instrText xml:space="preserve"> HYPERLINK \l _Toc405 </w:instrText>
      </w:r>
      <w:r>
        <w:fldChar w:fldCharType="separate"/>
      </w:r>
      <w:r>
        <w:rPr>
          <w:rFonts w:hint="eastAsia"/>
        </w:rPr>
        <w:t>4　试验条件</w:t>
      </w:r>
      <w:r>
        <w:tab/>
      </w:r>
      <w:r>
        <w:fldChar w:fldCharType="begin"/>
      </w:r>
      <w:r>
        <w:instrText xml:space="preserve"> PAGEREF _Toc405 \h </w:instrText>
      </w:r>
      <w:r>
        <w:fldChar w:fldCharType="separate"/>
      </w:r>
      <w:r>
        <w:t>2</w:t>
      </w:r>
      <w:r>
        <w:fldChar w:fldCharType="end"/>
      </w:r>
      <w:r>
        <w:fldChar w:fldCharType="end"/>
      </w:r>
    </w:p>
    <w:p w14:paraId="5B00CF12">
      <w:pPr>
        <w:pStyle w:val="14"/>
        <w:tabs>
          <w:tab w:val="right" w:leader="dot" w:pos="9354"/>
        </w:tabs>
      </w:pPr>
      <w:r>
        <w:fldChar w:fldCharType="begin"/>
      </w:r>
      <w:r>
        <w:instrText xml:space="preserve"> HYPERLINK \l _Toc22585 </w:instrText>
      </w:r>
      <w:r>
        <w:fldChar w:fldCharType="separate"/>
      </w:r>
      <w:r>
        <w:rPr>
          <w:rFonts w:hint="eastAsia"/>
        </w:rPr>
        <w:t>4.1　环境要求</w:t>
      </w:r>
      <w:r>
        <w:tab/>
      </w:r>
      <w:r>
        <w:fldChar w:fldCharType="begin"/>
      </w:r>
      <w:r>
        <w:instrText xml:space="preserve"> PAGEREF _Toc22585 \h </w:instrText>
      </w:r>
      <w:r>
        <w:fldChar w:fldCharType="separate"/>
      </w:r>
      <w:r>
        <w:t>2</w:t>
      </w:r>
      <w:r>
        <w:fldChar w:fldCharType="end"/>
      </w:r>
      <w:r>
        <w:fldChar w:fldCharType="end"/>
      </w:r>
    </w:p>
    <w:p w14:paraId="56636427">
      <w:pPr>
        <w:pStyle w:val="10"/>
        <w:tabs>
          <w:tab w:val="right" w:leader="dot" w:pos="9354"/>
        </w:tabs>
      </w:pPr>
      <w:r>
        <w:fldChar w:fldCharType="begin"/>
      </w:r>
      <w:r>
        <w:instrText xml:space="preserve"> HYPERLINK \l _Toc19667 </w:instrText>
      </w:r>
      <w:r>
        <w:fldChar w:fldCharType="separate"/>
      </w:r>
      <w:r>
        <w:rPr>
          <w:rFonts w:hint="eastAsia"/>
        </w:rPr>
        <w:t>4.1.1　大气压力</w:t>
      </w:r>
      <w:r>
        <w:tab/>
      </w:r>
      <w:r>
        <w:fldChar w:fldCharType="begin"/>
      </w:r>
      <w:r>
        <w:instrText xml:space="preserve"> PAGEREF _Toc19667 \h </w:instrText>
      </w:r>
      <w:r>
        <w:fldChar w:fldCharType="separate"/>
      </w:r>
      <w:r>
        <w:t>2</w:t>
      </w:r>
      <w:r>
        <w:fldChar w:fldCharType="end"/>
      </w:r>
      <w:r>
        <w:fldChar w:fldCharType="end"/>
      </w:r>
    </w:p>
    <w:p w14:paraId="5EA57323">
      <w:pPr>
        <w:pStyle w:val="10"/>
        <w:tabs>
          <w:tab w:val="right" w:leader="dot" w:pos="9354"/>
        </w:tabs>
      </w:pPr>
      <w:r>
        <w:fldChar w:fldCharType="begin"/>
      </w:r>
      <w:r>
        <w:instrText xml:space="preserve"> HYPERLINK \l _Toc14884 </w:instrText>
      </w:r>
      <w:r>
        <w:fldChar w:fldCharType="separate"/>
      </w:r>
      <w:r>
        <w:rPr>
          <w:rFonts w:hint="eastAsia"/>
        </w:rPr>
        <w:t>4.1.2　环境温度</w:t>
      </w:r>
      <w:r>
        <w:tab/>
      </w:r>
      <w:r>
        <w:fldChar w:fldCharType="begin"/>
      </w:r>
      <w:r>
        <w:instrText xml:space="preserve"> PAGEREF _Toc14884 \h </w:instrText>
      </w:r>
      <w:r>
        <w:fldChar w:fldCharType="separate"/>
      </w:r>
      <w:r>
        <w:t>2</w:t>
      </w:r>
      <w:r>
        <w:fldChar w:fldCharType="end"/>
      </w:r>
      <w:r>
        <w:fldChar w:fldCharType="end"/>
      </w:r>
    </w:p>
    <w:p w14:paraId="4E445831">
      <w:pPr>
        <w:pStyle w:val="10"/>
        <w:tabs>
          <w:tab w:val="right" w:leader="dot" w:pos="9354"/>
        </w:tabs>
      </w:pPr>
      <w:r>
        <w:fldChar w:fldCharType="begin"/>
      </w:r>
      <w:r>
        <w:instrText xml:space="preserve"> HYPERLINK \l _Toc12995 </w:instrText>
      </w:r>
      <w:r>
        <w:fldChar w:fldCharType="separate"/>
      </w:r>
      <w:r>
        <w:rPr>
          <w:rFonts w:hint="eastAsia"/>
        </w:rPr>
        <w:t>4.1.2　试验推荐进气条件</w:t>
      </w:r>
      <w:r>
        <w:tab/>
      </w:r>
      <w:r>
        <w:fldChar w:fldCharType="begin"/>
      </w:r>
      <w:r>
        <w:instrText xml:space="preserve"> PAGEREF _Toc12995 \h </w:instrText>
      </w:r>
      <w:r>
        <w:fldChar w:fldCharType="separate"/>
      </w:r>
      <w:r>
        <w:t>2</w:t>
      </w:r>
      <w:r>
        <w:fldChar w:fldCharType="end"/>
      </w:r>
      <w:r>
        <w:fldChar w:fldCharType="end"/>
      </w:r>
    </w:p>
    <w:p w14:paraId="18C7139E">
      <w:pPr>
        <w:pStyle w:val="14"/>
        <w:tabs>
          <w:tab w:val="right" w:leader="dot" w:pos="9354"/>
        </w:tabs>
      </w:pPr>
      <w:r>
        <w:fldChar w:fldCharType="begin"/>
      </w:r>
      <w:r>
        <w:instrText xml:space="preserve"> HYPERLINK \l _Toc24931 </w:instrText>
      </w:r>
      <w:r>
        <w:fldChar w:fldCharType="separate"/>
      </w:r>
      <w:r>
        <w:t>4.</w:t>
      </w:r>
      <w:r>
        <w:rPr>
          <w:rFonts w:hint="eastAsia"/>
        </w:rPr>
        <w:t>2　燃料、润滑油等要求</w:t>
      </w:r>
      <w:r>
        <w:tab/>
      </w:r>
      <w:r>
        <w:fldChar w:fldCharType="begin"/>
      </w:r>
      <w:r>
        <w:instrText xml:space="preserve"> PAGEREF _Toc24931 \h </w:instrText>
      </w:r>
      <w:r>
        <w:fldChar w:fldCharType="separate"/>
      </w:r>
      <w:r>
        <w:t>3</w:t>
      </w:r>
      <w:r>
        <w:fldChar w:fldCharType="end"/>
      </w:r>
      <w:r>
        <w:fldChar w:fldCharType="end"/>
      </w:r>
    </w:p>
    <w:p w14:paraId="206ACCE6">
      <w:pPr>
        <w:pStyle w:val="14"/>
        <w:tabs>
          <w:tab w:val="right" w:leader="dot" w:pos="9354"/>
        </w:tabs>
      </w:pPr>
      <w:r>
        <w:fldChar w:fldCharType="begin"/>
      </w:r>
      <w:r>
        <w:instrText xml:space="preserve"> HYPERLINK \l _Toc15740 </w:instrText>
      </w:r>
      <w:r>
        <w:fldChar w:fldCharType="separate"/>
      </w:r>
      <w:r>
        <w:t>4.</w:t>
      </w:r>
      <w:r>
        <w:rPr>
          <w:rFonts w:hint="eastAsia"/>
        </w:rPr>
        <w:t>3　发动机试验台架要求</w:t>
      </w:r>
      <w:r>
        <w:tab/>
      </w:r>
      <w:r>
        <w:fldChar w:fldCharType="begin"/>
      </w:r>
      <w:r>
        <w:instrText xml:space="preserve"> PAGEREF _Toc15740 \h </w:instrText>
      </w:r>
      <w:r>
        <w:fldChar w:fldCharType="separate"/>
      </w:r>
      <w:r>
        <w:t>3</w:t>
      </w:r>
      <w:r>
        <w:fldChar w:fldCharType="end"/>
      </w:r>
      <w:r>
        <w:fldChar w:fldCharType="end"/>
      </w:r>
    </w:p>
    <w:p w14:paraId="663F42F5">
      <w:pPr>
        <w:pStyle w:val="13"/>
        <w:tabs>
          <w:tab w:val="right" w:leader="dot" w:pos="9354"/>
          <w:tab w:val="clear" w:pos="9344"/>
        </w:tabs>
      </w:pPr>
      <w:r>
        <w:fldChar w:fldCharType="begin"/>
      </w:r>
      <w:r>
        <w:instrText xml:space="preserve"> HYPERLINK \l _Toc7419 </w:instrText>
      </w:r>
      <w:r>
        <w:fldChar w:fldCharType="separate"/>
      </w:r>
      <w:r>
        <w:rPr>
          <w:rFonts w:hint="eastAsia"/>
        </w:rPr>
        <w:t>5　试验程序</w:t>
      </w:r>
      <w:r>
        <w:tab/>
      </w:r>
      <w:r>
        <w:fldChar w:fldCharType="begin"/>
      </w:r>
      <w:r>
        <w:instrText xml:space="preserve"> PAGEREF _Toc7419 \h </w:instrText>
      </w:r>
      <w:r>
        <w:fldChar w:fldCharType="separate"/>
      </w:r>
      <w:r>
        <w:t>3</w:t>
      </w:r>
      <w:r>
        <w:fldChar w:fldCharType="end"/>
      </w:r>
      <w:r>
        <w:fldChar w:fldCharType="end"/>
      </w:r>
    </w:p>
    <w:p w14:paraId="12872BD1">
      <w:pPr>
        <w:pStyle w:val="14"/>
        <w:tabs>
          <w:tab w:val="right" w:leader="dot" w:pos="9354"/>
        </w:tabs>
      </w:pPr>
      <w:r>
        <w:fldChar w:fldCharType="begin"/>
      </w:r>
      <w:r>
        <w:instrText xml:space="preserve"> HYPERLINK \l _Toc24590 </w:instrText>
      </w:r>
      <w:r>
        <w:fldChar w:fldCharType="separate"/>
      </w:r>
      <w:r>
        <w:rPr>
          <w:rFonts w:hint="eastAsia"/>
        </w:rPr>
        <w:t>5.1　发动机安装</w:t>
      </w:r>
      <w:r>
        <w:tab/>
      </w:r>
      <w:r>
        <w:fldChar w:fldCharType="begin"/>
      </w:r>
      <w:r>
        <w:instrText xml:space="preserve"> PAGEREF _Toc24590 \h </w:instrText>
      </w:r>
      <w:r>
        <w:fldChar w:fldCharType="separate"/>
      </w:r>
      <w:r>
        <w:t>3</w:t>
      </w:r>
      <w:r>
        <w:fldChar w:fldCharType="end"/>
      </w:r>
      <w:r>
        <w:fldChar w:fldCharType="end"/>
      </w:r>
    </w:p>
    <w:p w14:paraId="1A6BB06F">
      <w:pPr>
        <w:pStyle w:val="14"/>
        <w:tabs>
          <w:tab w:val="right" w:leader="dot" w:pos="9354"/>
        </w:tabs>
      </w:pPr>
      <w:r>
        <w:fldChar w:fldCharType="begin"/>
      </w:r>
      <w:r>
        <w:instrText xml:space="preserve"> HYPERLINK \l _Toc31571 </w:instrText>
      </w:r>
      <w:r>
        <w:fldChar w:fldCharType="separate"/>
      </w:r>
      <w:r>
        <w:rPr>
          <w:rFonts w:hint="eastAsia"/>
        </w:rPr>
        <w:t>5.2　发动机边界条件控制</w:t>
      </w:r>
      <w:r>
        <w:tab/>
      </w:r>
      <w:r>
        <w:fldChar w:fldCharType="begin"/>
      </w:r>
      <w:r>
        <w:instrText xml:space="preserve"> PAGEREF _Toc31571 \h </w:instrText>
      </w:r>
      <w:r>
        <w:fldChar w:fldCharType="separate"/>
      </w:r>
      <w:r>
        <w:t>3</w:t>
      </w:r>
      <w:r>
        <w:fldChar w:fldCharType="end"/>
      </w:r>
      <w:r>
        <w:fldChar w:fldCharType="end"/>
      </w:r>
    </w:p>
    <w:p w14:paraId="1AB68897">
      <w:pPr>
        <w:pStyle w:val="10"/>
        <w:tabs>
          <w:tab w:val="right" w:leader="dot" w:pos="9354"/>
        </w:tabs>
      </w:pPr>
      <w:r>
        <w:fldChar w:fldCharType="begin"/>
      </w:r>
      <w:r>
        <w:instrText xml:space="preserve"> HYPERLINK \l _Toc8312 </w:instrText>
      </w:r>
      <w:r>
        <w:fldChar w:fldCharType="separate"/>
      </w:r>
      <w:r>
        <w:rPr>
          <w:rFonts w:hint="eastAsia"/>
        </w:rPr>
        <w:t>5.2.1　中冷后温度控制</w:t>
      </w:r>
      <w:r>
        <w:tab/>
      </w:r>
      <w:r>
        <w:fldChar w:fldCharType="begin"/>
      </w:r>
      <w:r>
        <w:instrText xml:space="preserve"> PAGEREF _Toc8312 \h </w:instrText>
      </w:r>
      <w:r>
        <w:fldChar w:fldCharType="separate"/>
      </w:r>
      <w:r>
        <w:t>3</w:t>
      </w:r>
      <w:r>
        <w:fldChar w:fldCharType="end"/>
      </w:r>
      <w:r>
        <w:fldChar w:fldCharType="end"/>
      </w:r>
    </w:p>
    <w:p w14:paraId="7A98F5AD">
      <w:pPr>
        <w:pStyle w:val="10"/>
        <w:tabs>
          <w:tab w:val="right" w:leader="dot" w:pos="9354"/>
        </w:tabs>
      </w:pPr>
      <w:r>
        <w:fldChar w:fldCharType="begin"/>
      </w:r>
      <w:r>
        <w:instrText xml:space="preserve"> HYPERLINK \l _Toc7900 </w:instrText>
      </w:r>
      <w:r>
        <w:fldChar w:fldCharType="separate"/>
      </w:r>
      <w:r>
        <w:rPr>
          <w:rFonts w:hint="eastAsia"/>
        </w:rPr>
        <w:t>5.2.2　中冷压降控制</w:t>
      </w:r>
      <w:r>
        <w:tab/>
      </w:r>
      <w:r>
        <w:fldChar w:fldCharType="begin"/>
      </w:r>
      <w:r>
        <w:instrText xml:space="preserve"> PAGEREF _Toc7900 \h </w:instrText>
      </w:r>
      <w:r>
        <w:fldChar w:fldCharType="separate"/>
      </w:r>
      <w:r>
        <w:t>3</w:t>
      </w:r>
      <w:r>
        <w:fldChar w:fldCharType="end"/>
      </w:r>
      <w:r>
        <w:fldChar w:fldCharType="end"/>
      </w:r>
    </w:p>
    <w:p w14:paraId="731BDEC5">
      <w:pPr>
        <w:pStyle w:val="10"/>
        <w:tabs>
          <w:tab w:val="right" w:leader="dot" w:pos="9354"/>
        </w:tabs>
      </w:pPr>
      <w:r>
        <w:fldChar w:fldCharType="begin"/>
      </w:r>
      <w:r>
        <w:instrText xml:space="preserve"> HYPERLINK \l _Toc8748 </w:instrText>
      </w:r>
      <w:r>
        <w:fldChar w:fldCharType="separate"/>
      </w:r>
      <w:r>
        <w:rPr>
          <w:rFonts w:hint="eastAsia"/>
        </w:rPr>
        <w:t>5.2.3　进气负压控制</w:t>
      </w:r>
      <w:r>
        <w:tab/>
      </w:r>
      <w:r>
        <w:fldChar w:fldCharType="begin"/>
      </w:r>
      <w:r>
        <w:instrText xml:space="preserve"> PAGEREF _Toc8748 \h </w:instrText>
      </w:r>
      <w:r>
        <w:fldChar w:fldCharType="separate"/>
      </w:r>
      <w:r>
        <w:t>3</w:t>
      </w:r>
      <w:r>
        <w:fldChar w:fldCharType="end"/>
      </w:r>
      <w:r>
        <w:fldChar w:fldCharType="end"/>
      </w:r>
    </w:p>
    <w:p w14:paraId="21F1C9D7">
      <w:pPr>
        <w:pStyle w:val="10"/>
        <w:tabs>
          <w:tab w:val="right" w:leader="dot" w:pos="9354"/>
        </w:tabs>
      </w:pPr>
      <w:r>
        <w:fldChar w:fldCharType="begin"/>
      </w:r>
      <w:r>
        <w:instrText xml:space="preserve"> HYPERLINK \l _Toc1270 </w:instrText>
      </w:r>
      <w:r>
        <w:fldChar w:fldCharType="separate"/>
      </w:r>
      <w:r>
        <w:rPr>
          <w:rFonts w:hint="eastAsia"/>
        </w:rPr>
        <w:t>5.2.4　排气背压控制</w:t>
      </w:r>
      <w:r>
        <w:tab/>
      </w:r>
      <w:r>
        <w:fldChar w:fldCharType="begin"/>
      </w:r>
      <w:r>
        <w:instrText xml:space="preserve"> PAGEREF _Toc1270 \h </w:instrText>
      </w:r>
      <w:r>
        <w:fldChar w:fldCharType="separate"/>
      </w:r>
      <w:r>
        <w:t>4</w:t>
      </w:r>
      <w:r>
        <w:fldChar w:fldCharType="end"/>
      </w:r>
      <w:r>
        <w:fldChar w:fldCharType="end"/>
      </w:r>
    </w:p>
    <w:p w14:paraId="7BBD2AC9">
      <w:pPr>
        <w:pStyle w:val="14"/>
        <w:tabs>
          <w:tab w:val="right" w:leader="dot" w:pos="9354"/>
        </w:tabs>
      </w:pPr>
      <w:r>
        <w:fldChar w:fldCharType="begin"/>
      </w:r>
      <w:r>
        <w:instrText xml:space="preserve"> HYPERLINK \l _Toc7639 </w:instrText>
      </w:r>
      <w:r>
        <w:fldChar w:fldCharType="separate"/>
      </w:r>
      <w:r>
        <w:rPr>
          <w:rFonts w:hint="eastAsia"/>
        </w:rPr>
        <w:t>5.3　曲轴箱排放</w:t>
      </w:r>
      <w:r>
        <w:tab/>
      </w:r>
      <w:r>
        <w:fldChar w:fldCharType="begin"/>
      </w:r>
      <w:r>
        <w:instrText xml:space="preserve"> PAGEREF _Toc7639 \h </w:instrText>
      </w:r>
      <w:r>
        <w:fldChar w:fldCharType="separate"/>
      </w:r>
      <w:r>
        <w:t>4</w:t>
      </w:r>
      <w:r>
        <w:fldChar w:fldCharType="end"/>
      </w:r>
      <w:r>
        <w:fldChar w:fldCharType="end"/>
      </w:r>
    </w:p>
    <w:p w14:paraId="2B559FF3">
      <w:pPr>
        <w:pStyle w:val="14"/>
        <w:tabs>
          <w:tab w:val="right" w:leader="dot" w:pos="9354"/>
        </w:tabs>
      </w:pPr>
      <w:r>
        <w:fldChar w:fldCharType="begin"/>
      </w:r>
      <w:r>
        <w:instrText xml:space="preserve"> HYPERLINK \l _Toc14633 </w:instrText>
      </w:r>
      <w:r>
        <w:fldChar w:fldCharType="separate"/>
      </w:r>
      <w:r>
        <w:rPr>
          <w:rFonts w:hint="eastAsia"/>
        </w:rPr>
        <w:t>5.4　试验流程</w:t>
      </w:r>
      <w:r>
        <w:tab/>
      </w:r>
      <w:r>
        <w:fldChar w:fldCharType="begin"/>
      </w:r>
      <w:r>
        <w:instrText xml:space="preserve"> PAGEREF _Toc14633 \h </w:instrText>
      </w:r>
      <w:r>
        <w:fldChar w:fldCharType="separate"/>
      </w:r>
      <w:r>
        <w:t>4</w:t>
      </w:r>
      <w:r>
        <w:fldChar w:fldCharType="end"/>
      </w:r>
      <w:r>
        <w:fldChar w:fldCharType="end"/>
      </w:r>
    </w:p>
    <w:p w14:paraId="11281AF5">
      <w:pPr>
        <w:pStyle w:val="10"/>
        <w:tabs>
          <w:tab w:val="right" w:leader="dot" w:pos="9354"/>
        </w:tabs>
      </w:pPr>
      <w:r>
        <w:fldChar w:fldCharType="begin"/>
      </w:r>
      <w:r>
        <w:instrText xml:space="preserve"> HYPERLINK \l _Toc30790 </w:instrText>
      </w:r>
      <w:r>
        <w:fldChar w:fldCharType="separate"/>
      </w:r>
      <w:r>
        <w:rPr>
          <w:rFonts w:hint="eastAsia"/>
        </w:rPr>
        <w:t>5.4.1　发动机瞬态性能曲线</w:t>
      </w:r>
      <w:r>
        <w:tab/>
      </w:r>
      <w:r>
        <w:fldChar w:fldCharType="begin"/>
      </w:r>
      <w:r>
        <w:instrText xml:space="preserve"> PAGEREF _Toc30790 \h </w:instrText>
      </w:r>
      <w:r>
        <w:fldChar w:fldCharType="separate"/>
      </w:r>
      <w:r>
        <w:t>4</w:t>
      </w:r>
      <w:r>
        <w:fldChar w:fldCharType="end"/>
      </w:r>
      <w:r>
        <w:fldChar w:fldCharType="end"/>
      </w:r>
    </w:p>
    <w:p w14:paraId="5B6E301A">
      <w:pPr>
        <w:pStyle w:val="10"/>
        <w:tabs>
          <w:tab w:val="right" w:leader="dot" w:pos="9354"/>
        </w:tabs>
      </w:pPr>
      <w:r>
        <w:fldChar w:fldCharType="begin"/>
      </w:r>
      <w:r>
        <w:instrText xml:space="preserve"> HYPERLINK \l _Toc32482 </w:instrText>
      </w:r>
      <w:r>
        <w:fldChar w:fldCharType="separate"/>
      </w:r>
      <w:r>
        <w:rPr>
          <w:rFonts w:hint="eastAsia"/>
        </w:rPr>
        <w:t>5.4.2　高原试验循环转速的形成</w:t>
      </w:r>
      <w:r>
        <w:tab/>
      </w:r>
      <w:r>
        <w:fldChar w:fldCharType="begin"/>
      </w:r>
      <w:r>
        <w:instrText xml:space="preserve"> PAGEREF _Toc32482 \h </w:instrText>
      </w:r>
      <w:r>
        <w:fldChar w:fldCharType="separate"/>
      </w:r>
      <w:r>
        <w:t>4</w:t>
      </w:r>
      <w:r>
        <w:fldChar w:fldCharType="end"/>
      </w:r>
      <w:r>
        <w:fldChar w:fldCharType="end"/>
      </w:r>
    </w:p>
    <w:p w14:paraId="66E86A18">
      <w:pPr>
        <w:pStyle w:val="10"/>
        <w:tabs>
          <w:tab w:val="right" w:leader="dot" w:pos="9354"/>
        </w:tabs>
      </w:pPr>
      <w:r>
        <w:fldChar w:fldCharType="begin"/>
      </w:r>
      <w:r>
        <w:instrText xml:space="preserve"> HYPERLINK \l _Toc31139 </w:instrText>
      </w:r>
      <w:r>
        <w:fldChar w:fldCharType="separate"/>
      </w:r>
      <w:r>
        <w:rPr>
          <w:rFonts w:hint="eastAsia"/>
        </w:rPr>
        <w:t>5.4.3　高原试验循环扭矩的形成</w:t>
      </w:r>
      <w:r>
        <w:tab/>
      </w:r>
      <w:r>
        <w:fldChar w:fldCharType="begin"/>
      </w:r>
      <w:r>
        <w:instrText xml:space="preserve"> PAGEREF _Toc31139 \h </w:instrText>
      </w:r>
      <w:r>
        <w:fldChar w:fldCharType="separate"/>
      </w:r>
      <w:r>
        <w:t>4</w:t>
      </w:r>
      <w:r>
        <w:fldChar w:fldCharType="end"/>
      </w:r>
      <w:r>
        <w:fldChar w:fldCharType="end"/>
      </w:r>
    </w:p>
    <w:p w14:paraId="5EBE3715">
      <w:pPr>
        <w:pStyle w:val="10"/>
        <w:tabs>
          <w:tab w:val="right" w:leader="dot" w:pos="9354"/>
        </w:tabs>
      </w:pPr>
      <w:r>
        <w:fldChar w:fldCharType="begin"/>
      </w:r>
      <w:r>
        <w:instrText xml:space="preserve"> HYPERLINK \l _Toc3667 </w:instrText>
      </w:r>
      <w:r>
        <w:fldChar w:fldCharType="separate"/>
      </w:r>
      <w:r>
        <w:rPr>
          <w:rFonts w:hint="eastAsia"/>
        </w:rPr>
        <w:t>5.4.4　排放循环测试流程</w:t>
      </w:r>
      <w:r>
        <w:tab/>
      </w:r>
      <w:r>
        <w:fldChar w:fldCharType="begin"/>
      </w:r>
      <w:r>
        <w:instrText xml:space="preserve"> PAGEREF _Toc3667 \h </w:instrText>
      </w:r>
      <w:r>
        <w:fldChar w:fldCharType="separate"/>
      </w:r>
      <w:r>
        <w:t>6</w:t>
      </w:r>
      <w:r>
        <w:fldChar w:fldCharType="end"/>
      </w:r>
      <w:r>
        <w:fldChar w:fldCharType="end"/>
      </w:r>
    </w:p>
    <w:p w14:paraId="4A57B671">
      <w:pPr>
        <w:pStyle w:val="10"/>
        <w:tabs>
          <w:tab w:val="right" w:leader="dot" w:pos="9354"/>
        </w:tabs>
      </w:pPr>
      <w:r>
        <w:fldChar w:fldCharType="begin"/>
      </w:r>
      <w:r>
        <w:instrText xml:space="preserve"> HYPERLINK \l _Toc28506 </w:instrText>
      </w:r>
      <w:r>
        <w:fldChar w:fldCharType="separate"/>
      </w:r>
      <w:r>
        <w:rPr>
          <w:rFonts w:hint="eastAsia"/>
        </w:rPr>
        <w:t>5.4.5　非标准循环测试要求</w:t>
      </w:r>
      <w:bookmarkStart w:id="197" w:name="_GoBack"/>
      <w:bookmarkEnd w:id="197"/>
      <w:r>
        <w:tab/>
      </w:r>
      <w:r>
        <w:fldChar w:fldCharType="begin"/>
      </w:r>
      <w:r>
        <w:instrText xml:space="preserve"> PAGEREF _Toc28506 \h </w:instrText>
      </w:r>
      <w:r>
        <w:fldChar w:fldCharType="separate"/>
      </w:r>
      <w:r>
        <w:t>6</w:t>
      </w:r>
      <w:r>
        <w:fldChar w:fldCharType="end"/>
      </w:r>
      <w:r>
        <w:fldChar w:fldCharType="end"/>
      </w:r>
    </w:p>
    <w:p w14:paraId="6C3BA81B">
      <w:pPr>
        <w:pStyle w:val="13"/>
        <w:tabs>
          <w:tab w:val="right" w:leader="dot" w:pos="9354"/>
          <w:tab w:val="clear" w:pos="9344"/>
        </w:tabs>
      </w:pPr>
      <w:r>
        <w:fldChar w:fldCharType="begin"/>
      </w:r>
      <w:r>
        <w:instrText xml:space="preserve"> HYPERLINK \l _Toc9519 </w:instrText>
      </w:r>
      <w:r>
        <w:fldChar w:fldCharType="separate"/>
      </w:r>
      <w:r>
        <w:rPr>
          <w:rFonts w:hint="eastAsia"/>
        </w:rPr>
        <w:t>6　污染物限值</w:t>
      </w:r>
      <w:r>
        <w:tab/>
      </w:r>
      <w:r>
        <w:fldChar w:fldCharType="begin"/>
      </w:r>
      <w:r>
        <w:instrText xml:space="preserve"> PAGEREF _Toc9519 \h </w:instrText>
      </w:r>
      <w:r>
        <w:fldChar w:fldCharType="separate"/>
      </w:r>
      <w:r>
        <w:t>6</w:t>
      </w:r>
      <w:r>
        <w:fldChar w:fldCharType="end"/>
      </w:r>
      <w:r>
        <w:fldChar w:fldCharType="end"/>
      </w:r>
    </w:p>
    <w:p w14:paraId="258E9FC8">
      <w:pPr>
        <w:pStyle w:val="13"/>
        <w:tabs>
          <w:tab w:val="right" w:leader="dot" w:pos="9354"/>
          <w:tab w:val="clear" w:pos="9344"/>
        </w:tabs>
      </w:pPr>
      <w:r>
        <w:fldChar w:fldCharType="begin"/>
      </w:r>
      <w:r>
        <w:instrText xml:space="preserve"> HYPERLINK \l _Toc5734 </w:instrText>
      </w:r>
      <w:r>
        <w:fldChar w:fldCharType="separate"/>
      </w:r>
      <w:r>
        <w:rPr>
          <w:rFonts w:hint="eastAsia"/>
        </w:rPr>
        <w:t>7　试验结果</w:t>
      </w:r>
      <w:r>
        <w:tab/>
      </w:r>
      <w:r>
        <w:fldChar w:fldCharType="begin"/>
      </w:r>
      <w:r>
        <w:instrText xml:space="preserve"> PAGEREF _Toc5734 \h </w:instrText>
      </w:r>
      <w:r>
        <w:fldChar w:fldCharType="separate"/>
      </w:r>
      <w:r>
        <w:t>6</w:t>
      </w:r>
      <w:r>
        <w:fldChar w:fldCharType="end"/>
      </w:r>
      <w:r>
        <w:fldChar w:fldCharType="end"/>
      </w:r>
    </w:p>
    <w:p w14:paraId="5D7D90E9">
      <w:pPr>
        <w:pStyle w:val="13"/>
        <w:tabs>
          <w:tab w:val="right" w:leader="dot" w:pos="9354"/>
          <w:tab w:val="clear" w:pos="9344"/>
        </w:tabs>
      </w:pPr>
      <w:r>
        <w:fldChar w:fldCharType="begin"/>
      </w:r>
      <w:r>
        <w:instrText xml:space="preserve"> HYPERLINK \l _Toc29262 </w:instrText>
      </w:r>
      <w:r>
        <w:fldChar w:fldCharType="separate"/>
      </w:r>
      <w:r>
        <w:rPr>
          <w:rFonts w:hint="eastAsia"/>
        </w:rPr>
        <w:t>附录A</w:t>
      </w:r>
      <w:r>
        <w:rPr>
          <w:rFonts w:hint="eastAsia" w:hAnsi="黑体"/>
          <w:szCs w:val="13"/>
        </w:rPr>
        <w:t>（规范性）</w:t>
      </w:r>
      <w:r>
        <w:rPr>
          <w:rFonts w:hint="eastAsia" w:hAnsi="黑体"/>
        </w:rPr>
        <w:t xml:space="preserve"> </w:t>
      </w:r>
      <w:r>
        <w:rPr>
          <w:rFonts w:hint="eastAsia" w:hAnsi="黑体"/>
          <w:szCs w:val="13"/>
        </w:rPr>
        <w:t>注意事项</w:t>
      </w:r>
      <w:r>
        <w:tab/>
      </w:r>
      <w:r>
        <w:fldChar w:fldCharType="begin"/>
      </w:r>
      <w:r>
        <w:instrText xml:space="preserve"> PAGEREF _Toc29262 \h </w:instrText>
      </w:r>
      <w:r>
        <w:fldChar w:fldCharType="separate"/>
      </w:r>
      <w:r>
        <w:t>7</w:t>
      </w:r>
      <w:r>
        <w:fldChar w:fldCharType="end"/>
      </w:r>
      <w:r>
        <w:fldChar w:fldCharType="end"/>
      </w:r>
    </w:p>
    <w:p w14:paraId="2828748C">
      <w:pPr>
        <w:pStyle w:val="13"/>
        <w:tabs>
          <w:tab w:val="right" w:leader="dot" w:pos="9354"/>
          <w:tab w:val="clear" w:pos="9344"/>
        </w:tabs>
      </w:pPr>
      <w:r>
        <w:fldChar w:fldCharType="begin"/>
      </w:r>
      <w:r>
        <w:instrText xml:space="preserve"> HYPERLINK \l _Toc22338 </w:instrText>
      </w:r>
      <w:r>
        <w:fldChar w:fldCharType="separate"/>
      </w:r>
      <w:r>
        <w:rPr>
          <w:rFonts w:hint="eastAsia"/>
        </w:rPr>
        <w:t>附录B</w:t>
      </w:r>
      <w:r>
        <w:rPr>
          <w:rFonts w:hint="eastAsia" w:hAnsi="黑体"/>
          <w:szCs w:val="13"/>
        </w:rPr>
        <w:t>（资料性）</w:t>
      </w:r>
      <w:r>
        <w:rPr>
          <w:rFonts w:hint="eastAsia" w:hAnsi="黑体"/>
        </w:rPr>
        <w:t xml:space="preserve"> </w:t>
      </w:r>
      <w:r>
        <w:rPr>
          <w:rFonts w:hint="eastAsia" w:hAnsi="黑体"/>
          <w:szCs w:val="13"/>
        </w:rPr>
        <w:t>发动机高原排放循环台架污染物排放试验报告</w:t>
      </w:r>
      <w:r>
        <w:tab/>
      </w:r>
      <w:r>
        <w:fldChar w:fldCharType="begin"/>
      </w:r>
      <w:r>
        <w:instrText xml:space="preserve"> PAGEREF _Toc22338 \h </w:instrText>
      </w:r>
      <w:r>
        <w:fldChar w:fldCharType="separate"/>
      </w:r>
      <w:r>
        <w:t>8</w:t>
      </w:r>
      <w:r>
        <w:fldChar w:fldCharType="end"/>
      </w:r>
      <w:r>
        <w:fldChar w:fldCharType="end"/>
      </w:r>
    </w:p>
    <w:p w14:paraId="7545D8F2">
      <w:pPr>
        <w:pStyle w:val="37"/>
      </w:pPr>
      <w:r>
        <w:fldChar w:fldCharType="end"/>
      </w:r>
      <w:bookmarkStart w:id="4" w:name="_Toc17700"/>
      <w:bookmarkStart w:id="5" w:name="_Toc28686"/>
      <w:bookmarkStart w:id="6" w:name="_Toc14878"/>
      <w:r>
        <w:rPr>
          <w:rFonts w:hint="eastAsia"/>
        </w:rPr>
        <w:t>前</w:t>
      </w:r>
      <w:r>
        <w:rPr>
          <w:rFonts w:hAnsi="黑体"/>
        </w:rPr>
        <w:t>  </w:t>
      </w:r>
      <w:r>
        <w:rPr>
          <w:rFonts w:hint="eastAsia"/>
        </w:rPr>
        <w:t>言</w:t>
      </w:r>
      <w:bookmarkEnd w:id="4"/>
      <w:bookmarkEnd w:id="5"/>
      <w:bookmarkEnd w:id="6"/>
    </w:p>
    <w:p w14:paraId="13A0A2DE">
      <w:pPr>
        <w:pStyle w:val="25"/>
        <w:ind w:firstLine="420"/>
        <w:rPr>
          <w:rFonts w:hint="eastAsia"/>
        </w:rPr>
      </w:pPr>
      <w:r>
        <w:t>本文件按照GB/T 1.1—2020《标准化工作导则 第1部分：标准化文件的结构和起草规则》起草。</w:t>
      </w:r>
    </w:p>
    <w:p w14:paraId="1494E84E">
      <w:pPr>
        <w:pStyle w:val="25"/>
        <w:ind w:firstLine="420"/>
        <w:rPr>
          <w:rFonts w:hint="eastAsia"/>
        </w:rPr>
      </w:pPr>
      <w:r>
        <w:rPr>
          <w:rFonts w:hint="eastAsia"/>
        </w:rPr>
        <w:t>请注意本文件的某些内容可能涉及专利，本文件的发布机构不承担识别专利的责任。</w:t>
      </w:r>
    </w:p>
    <w:p w14:paraId="2FA0C105">
      <w:pPr>
        <w:pStyle w:val="25"/>
        <w:ind w:firstLine="420"/>
        <w:rPr>
          <w:rFonts w:hint="eastAsia"/>
        </w:rPr>
      </w:pPr>
      <w:r>
        <w:rPr>
          <w:rFonts w:hint="eastAsia"/>
        </w:rPr>
        <w:t>本文件由中国内燃机学会标准管理部提出。</w:t>
      </w:r>
    </w:p>
    <w:p w14:paraId="451997A3">
      <w:pPr>
        <w:pStyle w:val="25"/>
        <w:ind w:firstLine="420"/>
        <w:rPr>
          <w:rFonts w:hint="eastAsia"/>
        </w:rPr>
      </w:pPr>
      <w:r>
        <w:rPr>
          <w:rFonts w:hint="eastAsia"/>
        </w:rPr>
        <w:t>本文件由中国内燃机学会归口。</w:t>
      </w:r>
    </w:p>
    <w:p w14:paraId="01DB1240">
      <w:pPr>
        <w:pStyle w:val="25"/>
        <w:ind w:firstLine="420"/>
        <w:rPr>
          <w:rFonts w:hint="eastAsia"/>
        </w:rPr>
      </w:pPr>
      <w:r>
        <w:rPr>
          <w:rFonts w:hint="eastAsia"/>
        </w:rPr>
        <w:t>本文件起草单位：</w:t>
      </w:r>
      <w:bookmarkStart w:id="7" w:name="OLE_LINK5"/>
      <w:r>
        <w:rPr>
          <w:rFonts w:hint="eastAsia"/>
        </w:rPr>
        <w:t>中汽研汽车检验中心（昆明）有限公司、xxx、xxx。</w:t>
      </w:r>
    </w:p>
    <w:bookmarkEnd w:id="7"/>
    <w:p w14:paraId="4C57C00C">
      <w:pPr>
        <w:pStyle w:val="25"/>
        <w:ind w:firstLine="420"/>
        <w:rPr>
          <w:rFonts w:hint="eastAsia"/>
        </w:rPr>
      </w:pPr>
      <w:r>
        <w:rPr>
          <w:rFonts w:hint="eastAsia"/>
        </w:rPr>
        <w:t>本文件主要起草人：XX、XX、XX、XX。</w:t>
      </w:r>
    </w:p>
    <w:p w14:paraId="5D6F58F0">
      <w:pPr>
        <w:pStyle w:val="25"/>
        <w:ind w:firstLine="420"/>
        <w:rPr>
          <w:rFonts w:hint="eastAsia"/>
        </w:rPr>
      </w:pPr>
      <w:r>
        <w:rPr>
          <w:rFonts w:hint="eastAsia"/>
        </w:rPr>
        <w:t>本文件于XXXX年首次发布。</w:t>
      </w:r>
    </w:p>
    <w:p w14:paraId="13B3D219">
      <w:pPr>
        <w:pStyle w:val="25"/>
        <w:ind w:firstLine="420"/>
        <w:rPr>
          <w:rFonts w:hint="eastAsia"/>
        </w:rPr>
      </w:pPr>
    </w:p>
    <w:p w14:paraId="0F76B397">
      <w:pPr>
        <w:rPr>
          <w:rFonts w:hint="eastAsia"/>
        </w:rPr>
        <w:sectPr>
          <w:headerReference r:id="rId10" w:type="first"/>
          <w:footerReference r:id="rId12" w:type="first"/>
          <w:footerReference r:id="rId11" w:type="even"/>
          <w:pgSz w:w="11906" w:h="16838"/>
          <w:pgMar w:top="1418" w:right="1134" w:bottom="1134" w:left="1418" w:header="1417" w:footer="1134" w:gutter="0"/>
          <w:pgNumType w:fmt="upperRoman" w:start="1"/>
          <w:cols w:space="425" w:num="1"/>
          <w:titlePg/>
          <w:docGrid w:type="lines" w:linePitch="312" w:charSpace="0"/>
        </w:sectPr>
      </w:pPr>
    </w:p>
    <w:p w14:paraId="47E89B24">
      <w:pPr>
        <w:pStyle w:val="41"/>
        <w:rPr>
          <w:rFonts w:hint="eastAsia"/>
        </w:rPr>
      </w:pPr>
      <w:r>
        <w:rPr>
          <w:rFonts w:hint="eastAsia"/>
        </w:rPr>
        <w:t>非道路移动机械用柴油机污染物排放测量方法（高原）</w:t>
      </w:r>
    </w:p>
    <w:p w14:paraId="4194896C">
      <w:pPr>
        <w:pStyle w:val="25"/>
        <w:ind w:firstLine="420"/>
        <w:rPr>
          <w:rFonts w:hint="eastAsia" w:ascii="黑体" w:hAnsi="黑体" w:eastAsia="黑体" w:cs="黑体"/>
        </w:rPr>
      </w:pPr>
      <w:r>
        <w:rPr>
          <w:rFonts w:hint="eastAsia" w:ascii="黑体" w:hAnsi="黑体" w:eastAsia="黑体" w:cs="黑体"/>
        </w:rPr>
        <w:t>警告：本标准的应用可能涉及到某些有危险性的材料、操作和设备，但未对与此有关的所有安全问题都提出建议。因此，用户在使用本标准之前有责任制定相应的安全和防护措施（见附录A），并确定相关规章限制的适用性。</w:t>
      </w:r>
    </w:p>
    <w:p w14:paraId="7A68C9CD">
      <w:pPr>
        <w:pStyle w:val="39"/>
        <w:rPr>
          <w:rFonts w:hint="eastAsia"/>
        </w:rPr>
      </w:pPr>
      <w:bookmarkStart w:id="8" w:name="_Toc3441"/>
      <w:bookmarkStart w:id="9" w:name="_Toc16710"/>
      <w:bookmarkStart w:id="10" w:name="_Toc11089"/>
      <w:r>
        <w:rPr>
          <w:rFonts w:hint="eastAsia"/>
        </w:rPr>
        <w:t>1　范围</w:t>
      </w:r>
      <w:bookmarkEnd w:id="8"/>
      <w:bookmarkEnd w:id="9"/>
      <w:bookmarkEnd w:id="10"/>
    </w:p>
    <w:p w14:paraId="2112A7F3">
      <w:pPr>
        <w:pStyle w:val="25"/>
        <w:ind w:firstLine="420"/>
        <w:rPr>
          <w:rFonts w:hint="eastAsia"/>
        </w:rPr>
      </w:pPr>
      <w:r>
        <w:rPr>
          <w:rFonts w:hint="eastAsia"/>
        </w:rPr>
        <w:t>本文件规定了高海拔环境下非道路移动机械用柴油机排放的气态和颗粒污染物的测量方法。</w:t>
      </w:r>
    </w:p>
    <w:p w14:paraId="63C1CD19">
      <w:pPr>
        <w:pStyle w:val="25"/>
        <w:ind w:firstLine="420"/>
        <w:rPr>
          <w:rFonts w:hint="eastAsia"/>
        </w:rPr>
      </w:pPr>
      <w:r>
        <w:rPr>
          <w:rFonts w:hint="eastAsia"/>
        </w:rPr>
        <w:t>本文件适用于非道路移动机械用柴油机。</w:t>
      </w:r>
    </w:p>
    <w:p w14:paraId="1CE61E49">
      <w:pPr>
        <w:pStyle w:val="39"/>
        <w:rPr>
          <w:rFonts w:hint="eastAsia"/>
        </w:rPr>
      </w:pPr>
      <w:bookmarkStart w:id="11" w:name="_Toc23843"/>
      <w:bookmarkStart w:id="12" w:name="_Toc22846"/>
      <w:bookmarkStart w:id="13" w:name="_Toc20305"/>
      <w:r>
        <w:rPr>
          <w:rFonts w:hint="eastAsia"/>
        </w:rPr>
        <w:t>2　规范性引用文件</w:t>
      </w:r>
      <w:bookmarkEnd w:id="11"/>
      <w:bookmarkEnd w:id="12"/>
      <w:bookmarkEnd w:id="13"/>
    </w:p>
    <w:p w14:paraId="4324A711">
      <w:pPr>
        <w:pStyle w:val="25"/>
        <w:ind w:firstLine="420"/>
        <w:rPr>
          <w:rFonts w:hint="eastAsia" w:cs="宋体"/>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02A1B21">
      <w:pPr>
        <w:pStyle w:val="25"/>
        <w:ind w:firstLine="420"/>
        <w:rPr>
          <w:rFonts w:hint="eastAsia" w:cs="宋体"/>
          <w:szCs w:val="21"/>
        </w:rPr>
      </w:pPr>
      <w:r>
        <w:rPr>
          <w:rFonts w:hint="eastAsia" w:cs="宋体"/>
          <w:szCs w:val="21"/>
        </w:rPr>
        <w:t>GB 11122—2025 柴油机油</w:t>
      </w:r>
    </w:p>
    <w:p w14:paraId="1A5FA6AB">
      <w:pPr>
        <w:pStyle w:val="25"/>
        <w:ind w:firstLine="420"/>
        <w:rPr>
          <w:rFonts w:hint="eastAsia" w:cs="宋体"/>
          <w:szCs w:val="21"/>
        </w:rPr>
      </w:pPr>
      <w:r>
        <w:rPr>
          <w:rFonts w:hint="eastAsia" w:cs="宋体"/>
          <w:szCs w:val="21"/>
        </w:rPr>
        <w:t>GB 20891—2014 非道路移动机械用柴油机排气污染物排放限值及测量方法（中国第三、四阶段）</w:t>
      </w:r>
    </w:p>
    <w:p w14:paraId="6289B454">
      <w:pPr>
        <w:pStyle w:val="25"/>
        <w:ind w:firstLine="420"/>
        <w:rPr>
          <w:rFonts w:hint="eastAsia" w:cs="宋体"/>
          <w:szCs w:val="21"/>
        </w:rPr>
      </w:pPr>
      <w:r>
        <w:rPr>
          <w:rFonts w:hint="eastAsia" w:cs="宋体"/>
          <w:szCs w:val="21"/>
        </w:rPr>
        <w:t>GB 29518—2013 柴油发动机碳氧化物还原剂 尿素水溶液</w:t>
      </w:r>
    </w:p>
    <w:p w14:paraId="57D7DBEC">
      <w:pPr>
        <w:pStyle w:val="25"/>
        <w:ind w:firstLine="420"/>
        <w:rPr>
          <w:rFonts w:hint="eastAsia" w:cs="宋体"/>
          <w:szCs w:val="21"/>
        </w:rPr>
      </w:pPr>
      <w:r>
        <w:rPr>
          <w:rFonts w:hint="eastAsia" w:cs="宋体"/>
          <w:szCs w:val="21"/>
        </w:rPr>
        <w:t>GB 29743.1—2022 机动车冷却液 第1部分：燃油汽车发动机冷却液</w:t>
      </w:r>
    </w:p>
    <w:p w14:paraId="0F1CCBAC">
      <w:pPr>
        <w:pStyle w:val="25"/>
        <w:ind w:firstLine="420"/>
        <w:rPr>
          <w:rFonts w:hint="eastAsia" w:cs="宋体"/>
          <w:szCs w:val="21"/>
        </w:rPr>
      </w:pPr>
      <w:r>
        <w:rPr>
          <w:rFonts w:hint="eastAsia" w:cs="宋体"/>
          <w:szCs w:val="21"/>
        </w:rPr>
        <w:t>HJ 1014—2020 非道路柴油移动机械污染物排放控制技术要求</w:t>
      </w:r>
    </w:p>
    <w:p w14:paraId="5EBE3E47">
      <w:pPr>
        <w:pStyle w:val="25"/>
        <w:ind w:firstLine="420"/>
        <w:rPr>
          <w:rFonts w:hint="eastAsia" w:cs="宋体"/>
          <w:szCs w:val="21"/>
        </w:rPr>
      </w:pPr>
      <w:r>
        <w:rPr>
          <w:rFonts w:hint="eastAsia" w:cs="宋体"/>
          <w:szCs w:val="21"/>
        </w:rPr>
        <w:t>TCSICE 002—2023 重型车用发动机污染物排放测量（高原）法</w:t>
      </w:r>
    </w:p>
    <w:p w14:paraId="43681DDB">
      <w:pPr>
        <w:pStyle w:val="25"/>
        <w:ind w:firstLine="420"/>
        <w:rPr>
          <w:rFonts w:hint="eastAsia" w:cs="宋体"/>
          <w:szCs w:val="21"/>
        </w:rPr>
      </w:pPr>
      <w:r>
        <w:rPr>
          <w:rFonts w:hint="eastAsia" w:cs="宋体"/>
          <w:szCs w:val="21"/>
        </w:rPr>
        <w:t>xxx 发动机进排气海拔模拟测试条件方法</w:t>
      </w:r>
    </w:p>
    <w:p w14:paraId="0C4E4243">
      <w:pPr>
        <w:pStyle w:val="39"/>
        <w:rPr>
          <w:rFonts w:hint="eastAsia"/>
        </w:rPr>
      </w:pPr>
      <w:bookmarkStart w:id="14" w:name="_Toc5611"/>
      <w:bookmarkStart w:id="15" w:name="_Toc25518"/>
      <w:bookmarkStart w:id="16" w:name="_Toc27060"/>
      <w:r>
        <w:rPr>
          <w:rFonts w:hint="eastAsia"/>
        </w:rPr>
        <w:t>3　术语和定义</w:t>
      </w:r>
      <w:bookmarkEnd w:id="14"/>
      <w:bookmarkEnd w:id="15"/>
      <w:bookmarkEnd w:id="16"/>
    </w:p>
    <w:p w14:paraId="3150C6CD">
      <w:pPr>
        <w:pStyle w:val="25"/>
        <w:ind w:firstLine="420"/>
        <w:rPr>
          <w:rFonts w:hint="eastAsia"/>
        </w:rPr>
      </w:pPr>
      <w:r>
        <w:rPr>
          <w:rFonts w:hint="eastAsia"/>
        </w:rPr>
        <w:t>GB 20891—2014、HJ 1014—2020界定的及下列术语和定义适用于本文件。</w:t>
      </w:r>
    </w:p>
    <w:p w14:paraId="02E784BD">
      <w:pPr>
        <w:pStyle w:val="38"/>
        <w:rPr>
          <w:rFonts w:hint="eastAsia"/>
        </w:rPr>
      </w:pPr>
      <w:bookmarkStart w:id="17" w:name="_Toc198645608"/>
      <w:bookmarkStart w:id="18" w:name="_Toc198646096"/>
      <w:bookmarkStart w:id="19" w:name="_Toc198645760"/>
      <w:bookmarkStart w:id="20" w:name="_Toc198646025"/>
      <w:bookmarkStart w:id="21" w:name="_Toc8717"/>
      <w:bookmarkStart w:id="22" w:name="_Toc27079"/>
      <w:bookmarkStart w:id="23" w:name="_Toc6519"/>
      <w:bookmarkStart w:id="24" w:name="_Toc26517"/>
      <w:bookmarkStart w:id="25" w:name="_Toc5401"/>
      <w:bookmarkStart w:id="26" w:name="_Toc1712"/>
      <w:bookmarkStart w:id="27" w:name="_Toc32722"/>
      <w:r>
        <w:rPr>
          <w:rFonts w:hint="eastAsia"/>
        </w:rPr>
        <w:t>3.1</w:t>
      </w:r>
      <w:bookmarkEnd w:id="17"/>
      <w:bookmarkEnd w:id="18"/>
      <w:bookmarkEnd w:id="19"/>
      <w:bookmarkEnd w:id="20"/>
      <w:bookmarkEnd w:id="21"/>
      <w:bookmarkEnd w:id="22"/>
      <w:bookmarkEnd w:id="23"/>
      <w:bookmarkEnd w:id="24"/>
      <w:bookmarkEnd w:id="25"/>
      <w:bookmarkEnd w:id="26"/>
      <w:bookmarkEnd w:id="27"/>
      <w:r>
        <w:rPr>
          <w:rFonts w:hint="eastAsia"/>
        </w:rPr>
        <w:t>　</w:t>
      </w:r>
    </w:p>
    <w:p w14:paraId="06DBE71C">
      <w:pPr>
        <w:pStyle w:val="27"/>
        <w:ind w:firstLine="420"/>
        <w:rPr>
          <w:rFonts w:hint="eastAsia"/>
        </w:rPr>
      </w:pPr>
      <w:bookmarkStart w:id="28" w:name="_Toc198646026"/>
      <w:bookmarkStart w:id="29" w:name="_Toc198645609"/>
      <w:bookmarkStart w:id="30" w:name="_Toc198646097"/>
      <w:bookmarkStart w:id="31" w:name="_Toc198645761"/>
      <w:r>
        <w:rPr>
          <w:rFonts w:hint="eastAsia"/>
        </w:rPr>
        <w:t>高海拔环境</w:t>
      </w:r>
      <w:bookmarkEnd w:id="28"/>
      <w:bookmarkEnd w:id="29"/>
      <w:bookmarkEnd w:id="30"/>
      <w:bookmarkEnd w:id="31"/>
      <w:r>
        <w:rPr>
          <w:rFonts w:hint="eastAsia"/>
        </w:rPr>
        <w:t>　high altitude environment</w:t>
      </w:r>
    </w:p>
    <w:p w14:paraId="3D3DC33D">
      <w:pPr>
        <w:pStyle w:val="25"/>
        <w:ind w:firstLine="420"/>
        <w:rPr>
          <w:rFonts w:hint="eastAsia"/>
        </w:rPr>
      </w:pPr>
      <w:r>
        <w:rPr>
          <w:rFonts w:hint="eastAsia"/>
        </w:rPr>
        <w:t>指海拔在1500米到5600米的环境。</w:t>
      </w:r>
    </w:p>
    <w:p w14:paraId="0577D020">
      <w:pPr>
        <w:pStyle w:val="38"/>
        <w:rPr>
          <w:rFonts w:hint="eastAsia"/>
        </w:rPr>
      </w:pPr>
      <w:bookmarkStart w:id="32" w:name="_Toc26871"/>
      <w:bookmarkStart w:id="33" w:name="_Toc5735"/>
      <w:bookmarkStart w:id="34" w:name="_Toc198645610"/>
      <w:bookmarkStart w:id="35" w:name="_Toc198645762"/>
      <w:bookmarkStart w:id="36" w:name="_Toc27647"/>
      <w:bookmarkStart w:id="37" w:name="_Toc17284"/>
      <w:bookmarkStart w:id="38" w:name="_Toc31481"/>
      <w:bookmarkStart w:id="39" w:name="_Toc28451"/>
      <w:bookmarkStart w:id="40" w:name="_Toc198646098"/>
      <w:bookmarkStart w:id="41" w:name="_Toc198646027"/>
      <w:bookmarkStart w:id="42" w:name="_Toc25688"/>
      <w:r>
        <w:rPr>
          <w:rFonts w:hint="eastAsia"/>
        </w:rPr>
        <w:t>3.2</w:t>
      </w:r>
      <w:bookmarkEnd w:id="32"/>
      <w:bookmarkEnd w:id="33"/>
      <w:bookmarkEnd w:id="34"/>
      <w:bookmarkEnd w:id="35"/>
      <w:bookmarkEnd w:id="36"/>
      <w:bookmarkEnd w:id="37"/>
      <w:bookmarkEnd w:id="38"/>
      <w:bookmarkEnd w:id="39"/>
      <w:bookmarkEnd w:id="40"/>
      <w:bookmarkEnd w:id="41"/>
      <w:bookmarkEnd w:id="42"/>
      <w:r>
        <w:rPr>
          <w:rFonts w:hint="eastAsia"/>
        </w:rPr>
        <w:t>　</w:t>
      </w:r>
    </w:p>
    <w:p w14:paraId="6077FF10">
      <w:pPr>
        <w:pStyle w:val="27"/>
        <w:ind w:firstLine="420"/>
        <w:rPr>
          <w:rFonts w:hint="eastAsia"/>
        </w:rPr>
      </w:pPr>
      <w:bookmarkStart w:id="43" w:name="_Toc198646099"/>
      <w:bookmarkStart w:id="44" w:name="_Toc198645763"/>
      <w:bookmarkStart w:id="45" w:name="_Toc198646028"/>
      <w:bookmarkStart w:id="46" w:name="_Toc198645611"/>
      <w:r>
        <w:rPr>
          <w:rFonts w:hint="eastAsia"/>
        </w:rPr>
        <w:t>最小瞬态性能转速</w:t>
      </w:r>
      <w:bookmarkEnd w:id="43"/>
      <w:bookmarkEnd w:id="44"/>
      <w:bookmarkEnd w:id="45"/>
      <w:bookmarkEnd w:id="46"/>
      <w:r>
        <w:rPr>
          <w:rFonts w:hint="eastAsia"/>
        </w:rPr>
        <w:t>　minimum transient performance speed</w:t>
      </w:r>
    </w:p>
    <w:p w14:paraId="768105CA">
      <w:pPr>
        <w:pStyle w:val="25"/>
        <w:ind w:firstLine="420"/>
        <w:rPr>
          <w:rFonts w:hint="eastAsia"/>
        </w:rPr>
      </w:pPr>
      <w:r>
        <w:rPr>
          <w:rFonts w:hint="eastAsia"/>
        </w:rPr>
        <w:t>发动机怠速转速。</w:t>
      </w:r>
    </w:p>
    <w:p w14:paraId="4EC815AF">
      <w:pPr>
        <w:pStyle w:val="38"/>
        <w:rPr>
          <w:rFonts w:hint="eastAsia"/>
        </w:rPr>
      </w:pPr>
      <w:bookmarkStart w:id="47" w:name="_Toc24937"/>
      <w:bookmarkStart w:id="48" w:name="_Toc6858"/>
      <w:bookmarkStart w:id="49" w:name="_Toc27221"/>
      <w:bookmarkStart w:id="50" w:name="_Toc26546"/>
      <w:bookmarkStart w:id="51" w:name="_Toc13496"/>
      <w:bookmarkStart w:id="52" w:name="_Toc9012"/>
      <w:bookmarkStart w:id="53" w:name="_Toc32282"/>
      <w:r>
        <w:rPr>
          <w:rFonts w:hint="eastAsia"/>
        </w:rPr>
        <w:t>3.3</w:t>
      </w:r>
      <w:bookmarkEnd w:id="47"/>
      <w:bookmarkEnd w:id="48"/>
      <w:bookmarkEnd w:id="49"/>
      <w:bookmarkEnd w:id="50"/>
      <w:bookmarkEnd w:id="51"/>
      <w:bookmarkEnd w:id="52"/>
      <w:bookmarkEnd w:id="53"/>
      <w:r>
        <w:rPr>
          <w:rFonts w:hint="eastAsia"/>
        </w:rPr>
        <w:t>　</w:t>
      </w:r>
    </w:p>
    <w:p w14:paraId="6CF4CBCA">
      <w:pPr>
        <w:pStyle w:val="27"/>
        <w:ind w:firstLine="420"/>
        <w:rPr>
          <w:rFonts w:hint="eastAsia"/>
        </w:rPr>
      </w:pPr>
      <w:r>
        <w:rPr>
          <w:rFonts w:hint="eastAsia"/>
        </w:rPr>
        <w:t>最大瞬态性能转速　maximum transient performance speed</w:t>
      </w:r>
    </w:p>
    <w:p w14:paraId="063AEFD5">
      <w:pPr>
        <w:pStyle w:val="25"/>
        <w:ind w:firstLine="420"/>
        <w:rPr>
          <w:rFonts w:hint="eastAsia"/>
        </w:rPr>
      </w:pPr>
      <w:r>
        <w:rPr>
          <w:rFonts w:hint="eastAsia"/>
        </w:rPr>
        <w:t>发动机最大净功率70%下的最高转速×1.02或减油点的转速，取较低者。</w:t>
      </w:r>
    </w:p>
    <w:p w14:paraId="1E0F8424">
      <w:pPr>
        <w:pStyle w:val="38"/>
        <w:rPr>
          <w:rFonts w:hint="eastAsia"/>
        </w:rPr>
      </w:pPr>
      <w:bookmarkStart w:id="54" w:name="_Toc5815"/>
      <w:bookmarkStart w:id="55" w:name="_Toc27363"/>
      <w:bookmarkStart w:id="56" w:name="_Toc26724"/>
      <w:bookmarkStart w:id="57" w:name="_Toc22723"/>
      <w:bookmarkStart w:id="58" w:name="_Toc6541"/>
      <w:bookmarkStart w:id="59" w:name="_Toc31809"/>
      <w:bookmarkStart w:id="60" w:name="_Toc26372"/>
      <w:r>
        <w:rPr>
          <w:rFonts w:hint="eastAsia"/>
        </w:rPr>
        <w:t>3.</w:t>
      </w:r>
      <w:bookmarkEnd w:id="54"/>
      <w:bookmarkEnd w:id="55"/>
      <w:bookmarkEnd w:id="56"/>
      <w:r>
        <w:rPr>
          <w:rFonts w:hint="eastAsia"/>
        </w:rPr>
        <w:t>4</w:t>
      </w:r>
      <w:bookmarkEnd w:id="57"/>
      <w:bookmarkEnd w:id="58"/>
      <w:bookmarkEnd w:id="59"/>
      <w:bookmarkEnd w:id="60"/>
      <w:r>
        <w:rPr>
          <w:rFonts w:hint="eastAsia"/>
        </w:rPr>
        <w:t>　</w:t>
      </w:r>
    </w:p>
    <w:p w14:paraId="544D10AD">
      <w:pPr>
        <w:pStyle w:val="27"/>
        <w:ind w:firstLine="420"/>
        <w:rPr>
          <w:rFonts w:hint="eastAsia"/>
        </w:rPr>
      </w:pPr>
      <w:r>
        <w:rPr>
          <w:rFonts w:hint="eastAsia"/>
        </w:rPr>
        <w:t>高原瞬态性能曲线　plateau transient performance curve</w:t>
      </w:r>
    </w:p>
    <w:p w14:paraId="2B858E25">
      <w:pPr>
        <w:pStyle w:val="25"/>
        <w:ind w:firstLine="420"/>
        <w:rPr>
          <w:rFonts w:hint="eastAsia"/>
        </w:rPr>
      </w:pPr>
      <w:r>
        <w:rPr>
          <w:rFonts w:hint="eastAsia"/>
        </w:rPr>
        <w:t>高原环境下，发动机空载且喷油泵全负荷设定，发动机转速以恒定的速率由最小瞬态转速增至最大瞬态性能转速，记录发动机转速和扭矩，形成的扭矩-转速曲线即为高原瞬态性能曲线。</w:t>
      </w:r>
    </w:p>
    <w:p w14:paraId="3DAAFE5A">
      <w:pPr>
        <w:pStyle w:val="38"/>
        <w:rPr>
          <w:rFonts w:hint="eastAsia"/>
        </w:rPr>
      </w:pPr>
      <w:bookmarkStart w:id="61" w:name="_Toc18697"/>
      <w:bookmarkStart w:id="62" w:name="_Toc20131"/>
      <w:bookmarkStart w:id="63" w:name="_Toc20873"/>
      <w:bookmarkStart w:id="64" w:name="_Toc27801"/>
      <w:bookmarkStart w:id="65" w:name="_Toc15220"/>
      <w:bookmarkStart w:id="66" w:name="_Toc30788"/>
      <w:bookmarkStart w:id="67" w:name="_Toc9511"/>
      <w:r>
        <w:rPr>
          <w:rFonts w:hint="eastAsia"/>
        </w:rPr>
        <w:t>3.</w:t>
      </w:r>
      <w:bookmarkEnd w:id="61"/>
      <w:bookmarkEnd w:id="62"/>
      <w:bookmarkEnd w:id="63"/>
      <w:r>
        <w:rPr>
          <w:rFonts w:hint="eastAsia"/>
        </w:rPr>
        <w:t>5</w:t>
      </w:r>
      <w:bookmarkEnd w:id="64"/>
      <w:bookmarkEnd w:id="65"/>
      <w:bookmarkEnd w:id="66"/>
      <w:bookmarkEnd w:id="67"/>
      <w:r>
        <w:rPr>
          <w:rFonts w:hint="eastAsia"/>
        </w:rPr>
        <w:t>　</w:t>
      </w:r>
    </w:p>
    <w:p w14:paraId="63ECA586">
      <w:pPr>
        <w:pStyle w:val="27"/>
        <w:ind w:firstLine="420"/>
        <w:rPr>
          <w:rFonts w:hint="eastAsia"/>
        </w:rPr>
      </w:pPr>
      <w:r>
        <w:rPr>
          <w:rFonts w:hint="eastAsia"/>
        </w:rPr>
        <w:t xml:space="preserve">高原瞬态循环（HNRTC）　high plateau non-road transient cycle </w:t>
      </w:r>
    </w:p>
    <w:p w14:paraId="0896F5ED">
      <w:pPr>
        <w:pStyle w:val="25"/>
        <w:ind w:firstLine="420"/>
        <w:rPr>
          <w:rFonts w:hint="eastAsia"/>
        </w:rPr>
      </w:pPr>
      <w:r>
        <w:rPr>
          <w:rFonts w:hint="eastAsia"/>
        </w:rPr>
        <w:t>高原环境下，根据高原瞬态性能曲线生成包含1238个逐秒变换工况的试验循环。</w:t>
      </w:r>
    </w:p>
    <w:p w14:paraId="22653C52">
      <w:pPr>
        <w:pStyle w:val="38"/>
        <w:rPr>
          <w:rFonts w:hint="eastAsia"/>
        </w:rPr>
      </w:pPr>
      <w:bookmarkStart w:id="68" w:name="_Toc8633"/>
      <w:bookmarkStart w:id="69" w:name="_Toc24149"/>
      <w:bookmarkStart w:id="70" w:name="_Toc4737"/>
      <w:bookmarkStart w:id="71" w:name="_Toc361"/>
      <w:bookmarkStart w:id="72" w:name="_Toc1193"/>
      <w:bookmarkStart w:id="73" w:name="_Toc27303"/>
      <w:bookmarkStart w:id="74" w:name="_Toc28110"/>
      <w:r>
        <w:rPr>
          <w:rFonts w:hint="eastAsia"/>
        </w:rPr>
        <w:t>3.</w:t>
      </w:r>
      <w:bookmarkEnd w:id="68"/>
      <w:bookmarkEnd w:id="69"/>
      <w:bookmarkEnd w:id="70"/>
      <w:r>
        <w:rPr>
          <w:rFonts w:hint="eastAsia"/>
        </w:rPr>
        <w:t>6</w:t>
      </w:r>
      <w:bookmarkEnd w:id="71"/>
      <w:bookmarkEnd w:id="72"/>
      <w:bookmarkEnd w:id="73"/>
      <w:bookmarkEnd w:id="74"/>
      <w:r>
        <w:rPr>
          <w:rFonts w:hint="eastAsia"/>
        </w:rPr>
        <w:t>　</w:t>
      </w:r>
    </w:p>
    <w:p w14:paraId="20C7EA9C">
      <w:pPr>
        <w:pStyle w:val="27"/>
        <w:ind w:firstLine="420"/>
        <w:rPr>
          <w:rFonts w:hint="eastAsia"/>
        </w:rPr>
      </w:pPr>
      <w:r>
        <w:rPr>
          <w:rFonts w:hint="eastAsia"/>
        </w:rPr>
        <w:t>高原稳态循环（HNRSC）　high plateau non-road steady cycle</w:t>
      </w:r>
    </w:p>
    <w:p w14:paraId="30802DD4">
      <w:pPr>
        <w:pStyle w:val="25"/>
        <w:ind w:firstLine="420"/>
        <w:rPr>
          <w:rFonts w:hint="eastAsia"/>
        </w:rPr>
      </w:pPr>
      <w:r>
        <w:rPr>
          <w:rFonts w:hint="eastAsia"/>
        </w:rPr>
        <w:t>高原环境下，由多组恒定转速、恒定扭矩构成的试验循环，包含五工况、六工况和八工况的试验循环。</w:t>
      </w:r>
    </w:p>
    <w:p w14:paraId="406AD89C">
      <w:pPr>
        <w:pStyle w:val="39"/>
        <w:rPr>
          <w:rFonts w:hint="eastAsia"/>
        </w:rPr>
      </w:pPr>
      <w:bookmarkStart w:id="75" w:name="_Toc511374136"/>
      <w:bookmarkStart w:id="76" w:name="_Toc18677"/>
      <w:bookmarkStart w:id="77" w:name="_Toc1366"/>
      <w:bookmarkStart w:id="78" w:name="_Toc405"/>
      <w:r>
        <w:rPr>
          <w:rFonts w:hint="eastAsia"/>
        </w:rPr>
        <w:t>4</w:t>
      </w:r>
      <w:bookmarkEnd w:id="75"/>
      <w:r>
        <w:rPr>
          <w:rFonts w:hint="eastAsia"/>
        </w:rPr>
        <w:t>　试验条件</w:t>
      </w:r>
      <w:bookmarkEnd w:id="76"/>
      <w:bookmarkEnd w:id="77"/>
      <w:bookmarkEnd w:id="78"/>
    </w:p>
    <w:p w14:paraId="5E04B428">
      <w:pPr>
        <w:pStyle w:val="38"/>
        <w:rPr>
          <w:rFonts w:hint="eastAsia"/>
        </w:rPr>
      </w:pPr>
      <w:bookmarkStart w:id="79" w:name="_Toc18294"/>
      <w:bookmarkStart w:id="80" w:name="_Toc15242"/>
      <w:bookmarkStart w:id="81" w:name="_Toc22585"/>
      <w:r>
        <w:rPr>
          <w:rFonts w:hint="eastAsia"/>
        </w:rPr>
        <w:t>4.1　环境要求</w:t>
      </w:r>
      <w:bookmarkEnd w:id="79"/>
      <w:bookmarkEnd w:id="80"/>
      <w:bookmarkEnd w:id="81"/>
    </w:p>
    <w:p w14:paraId="75805A6A">
      <w:pPr>
        <w:pStyle w:val="40"/>
        <w:rPr>
          <w:rFonts w:hint="eastAsia"/>
        </w:rPr>
      </w:pPr>
      <w:bookmarkStart w:id="82" w:name="_Toc13968"/>
      <w:bookmarkStart w:id="83" w:name="_Toc21375"/>
      <w:bookmarkStart w:id="84" w:name="_Toc19667"/>
      <w:r>
        <w:rPr>
          <w:rFonts w:hint="eastAsia"/>
        </w:rPr>
        <w:t>4.1.1　大气压力</w:t>
      </w:r>
      <w:bookmarkEnd w:id="82"/>
      <w:bookmarkEnd w:id="83"/>
      <w:bookmarkEnd w:id="84"/>
    </w:p>
    <w:p w14:paraId="58198653">
      <w:pPr>
        <w:pStyle w:val="25"/>
        <w:ind w:firstLine="420"/>
        <w:rPr>
          <w:rFonts w:hint="eastAsia"/>
        </w:rPr>
      </w:pPr>
      <w:r>
        <w:rPr>
          <w:rFonts w:hint="eastAsia"/>
        </w:rPr>
        <w:t>大气压力不低于54kPa</w:t>
      </w:r>
    </w:p>
    <w:p w14:paraId="6642F4B1">
      <w:pPr>
        <w:pStyle w:val="40"/>
        <w:rPr>
          <w:rFonts w:hint="eastAsia"/>
        </w:rPr>
      </w:pPr>
      <w:bookmarkStart w:id="85" w:name="_Toc23901"/>
      <w:bookmarkStart w:id="86" w:name="_Toc478"/>
      <w:bookmarkStart w:id="87" w:name="_Toc14884"/>
      <w:r>
        <w:rPr>
          <w:rFonts w:hint="eastAsia"/>
        </w:rPr>
        <w:t>4.1.2　环境温度</w:t>
      </w:r>
      <w:bookmarkEnd w:id="85"/>
      <w:bookmarkEnd w:id="86"/>
      <w:bookmarkEnd w:id="87"/>
    </w:p>
    <w:p w14:paraId="31B222A3">
      <w:pPr>
        <w:pStyle w:val="25"/>
        <w:ind w:firstLine="420"/>
        <w:rPr>
          <w:rFonts w:hint="eastAsia"/>
        </w:rPr>
      </w:pPr>
      <w:r>
        <w:rPr>
          <w:rFonts w:hint="eastAsia"/>
        </w:rPr>
        <w:t>环境温度不高于按下式计算值：</w:t>
      </w:r>
    </w:p>
    <w:p w14:paraId="19E7961E">
      <w:pPr>
        <w:pStyle w:val="25"/>
        <w:ind w:firstLine="420"/>
        <w:jc w:val="center"/>
        <w:rPr>
          <w:rFonts w:hint="eastAsia"/>
        </w:rPr>
      </w:pPr>
      <w:r>
        <w:rPr>
          <w:rFonts w:hint="eastAsia"/>
        </w:rPr>
        <w:t>T=-0.4514×（101.3-Pb）+311</w:t>
      </w:r>
    </w:p>
    <w:p w14:paraId="6476BAA3">
      <w:pPr>
        <w:pStyle w:val="25"/>
        <w:ind w:left="420" w:firstLine="0" w:firstLineChars="0"/>
        <w:rPr>
          <w:rFonts w:hint="eastAsia"/>
        </w:rPr>
      </w:pPr>
      <w:r>
        <w:rPr>
          <w:rFonts w:hint="eastAsia"/>
        </w:rPr>
        <w:t>式中：</w:t>
      </w:r>
    </w:p>
    <w:p w14:paraId="39E2F2D4">
      <w:pPr>
        <w:pStyle w:val="25"/>
        <w:ind w:left="420" w:firstLine="0" w:firstLineChars="0"/>
        <w:rPr>
          <w:rFonts w:hint="eastAsia"/>
        </w:rPr>
      </w:pPr>
      <w:r>
        <w:rPr>
          <w:rFonts w:hint="eastAsia"/>
        </w:rPr>
        <w:t>T——环境温度，K</w:t>
      </w:r>
    </w:p>
    <w:p w14:paraId="528A9345">
      <w:pPr>
        <w:pStyle w:val="25"/>
        <w:ind w:left="420" w:firstLine="0" w:firstLineChars="0"/>
        <w:rPr>
          <w:rFonts w:hint="eastAsia"/>
        </w:rPr>
      </w:pPr>
      <w:r>
        <w:rPr>
          <w:rFonts w:hint="eastAsia"/>
        </w:rPr>
        <w:t>Pb——大气压力，kPa</w:t>
      </w:r>
    </w:p>
    <w:p w14:paraId="29409941">
      <w:pPr>
        <w:pStyle w:val="40"/>
        <w:rPr>
          <w:rFonts w:hint="eastAsia"/>
        </w:rPr>
      </w:pPr>
      <w:bookmarkStart w:id="88" w:name="_Toc1606"/>
      <w:bookmarkStart w:id="89" w:name="_Toc3268"/>
      <w:bookmarkStart w:id="90" w:name="_Toc12995"/>
      <w:r>
        <w:rPr>
          <w:rFonts w:hint="eastAsia"/>
        </w:rPr>
        <w:t>4.1.2　试验推荐进气条件</w:t>
      </w:r>
      <w:bookmarkEnd w:id="88"/>
      <w:bookmarkEnd w:id="89"/>
      <w:bookmarkEnd w:id="90"/>
    </w:p>
    <w:p w14:paraId="2E442EA0">
      <w:pPr>
        <w:pStyle w:val="45"/>
        <w:rPr>
          <w:rFonts w:hint="eastAsia"/>
        </w:rPr>
      </w:pPr>
      <w:r>
        <w:rPr>
          <w:rFonts w:hint="eastAsia"/>
        </w:rPr>
        <w:t>表１　试验推荐进气条件</w:t>
      </w:r>
    </w:p>
    <w:tbl>
      <w:tblPr>
        <w:tblStyle w:val="18"/>
        <w:tblW w:w="5741" w:type="dxa"/>
        <w:jc w:val="center"/>
        <w:tblLayout w:type="autofit"/>
        <w:tblCellMar>
          <w:top w:w="0" w:type="dxa"/>
          <w:left w:w="108" w:type="dxa"/>
          <w:bottom w:w="0" w:type="dxa"/>
          <w:right w:w="108" w:type="dxa"/>
        </w:tblCellMar>
      </w:tblPr>
      <w:tblGrid>
        <w:gridCol w:w="1457"/>
        <w:gridCol w:w="2195"/>
        <w:gridCol w:w="2089"/>
      </w:tblGrid>
      <w:tr w14:paraId="3C97AB1A">
        <w:tblPrEx>
          <w:tblCellMar>
            <w:top w:w="0" w:type="dxa"/>
            <w:left w:w="108" w:type="dxa"/>
            <w:bottom w:w="0" w:type="dxa"/>
            <w:right w:w="108" w:type="dxa"/>
          </w:tblCellMar>
        </w:tblPrEx>
        <w:trPr>
          <w:trHeight w:val="312" w:hRule="atLeast"/>
          <w:jc w:val="center"/>
        </w:trPr>
        <w:tc>
          <w:tcPr>
            <w:tcW w:w="1457" w:type="dxa"/>
            <w:tcBorders>
              <w:top w:val="single" w:color="000000" w:sz="4" w:space="0"/>
              <w:left w:val="single" w:color="000000" w:sz="4" w:space="0"/>
              <w:bottom w:val="single" w:color="000000" w:sz="4" w:space="0"/>
              <w:right w:val="single" w:color="000000" w:sz="4" w:space="0"/>
            </w:tcBorders>
            <w:noWrap/>
            <w:vAlign w:val="center"/>
          </w:tcPr>
          <w:p w14:paraId="08BD8C11">
            <w:pPr>
              <w:widowControl/>
              <w:jc w:val="center"/>
              <w:textAlignment w:val="center"/>
              <w:rPr>
                <w:rFonts w:hint="eastAsia" w:cs="宋体"/>
                <w:color w:val="000000"/>
                <w:sz w:val="18"/>
                <w:szCs w:val="18"/>
              </w:rPr>
            </w:pPr>
            <w:r>
              <w:rPr>
                <w:rFonts w:hint="eastAsia" w:cs="宋体"/>
                <w:color w:val="000000"/>
                <w:kern w:val="0"/>
                <w:sz w:val="18"/>
                <w:szCs w:val="18"/>
                <w:lang w:bidi="ar"/>
              </w:rPr>
              <w:t>海拔高度</w:t>
            </w:r>
          </w:p>
        </w:tc>
        <w:tc>
          <w:tcPr>
            <w:tcW w:w="2195" w:type="dxa"/>
            <w:tcBorders>
              <w:top w:val="single" w:color="000000" w:sz="4" w:space="0"/>
              <w:left w:val="single" w:color="000000" w:sz="4" w:space="0"/>
              <w:bottom w:val="single" w:color="000000" w:sz="4" w:space="0"/>
              <w:right w:val="single" w:color="000000" w:sz="4" w:space="0"/>
            </w:tcBorders>
            <w:noWrap/>
            <w:vAlign w:val="center"/>
          </w:tcPr>
          <w:p w14:paraId="6AB316C7">
            <w:pPr>
              <w:widowControl/>
              <w:jc w:val="center"/>
              <w:textAlignment w:val="center"/>
              <w:rPr>
                <w:rFonts w:hint="eastAsia" w:cs="宋体"/>
                <w:color w:val="000000"/>
                <w:sz w:val="18"/>
                <w:szCs w:val="18"/>
              </w:rPr>
            </w:pPr>
            <w:r>
              <w:rPr>
                <w:rFonts w:hint="eastAsia" w:cs="宋体"/>
                <w:color w:val="000000"/>
                <w:kern w:val="0"/>
                <w:sz w:val="18"/>
                <w:szCs w:val="18"/>
                <w:lang w:bidi="ar"/>
              </w:rPr>
              <w:t>进气温度/℃</w:t>
            </w:r>
          </w:p>
        </w:tc>
        <w:tc>
          <w:tcPr>
            <w:tcW w:w="2089" w:type="dxa"/>
            <w:tcBorders>
              <w:top w:val="single" w:color="000000" w:sz="4" w:space="0"/>
              <w:left w:val="single" w:color="000000" w:sz="4" w:space="0"/>
              <w:bottom w:val="single" w:color="000000" w:sz="4" w:space="0"/>
              <w:right w:val="single" w:color="000000" w:sz="4" w:space="0"/>
            </w:tcBorders>
            <w:noWrap/>
            <w:vAlign w:val="center"/>
          </w:tcPr>
          <w:p w14:paraId="737DCFBE">
            <w:pPr>
              <w:widowControl/>
              <w:jc w:val="center"/>
              <w:textAlignment w:val="center"/>
              <w:rPr>
                <w:rFonts w:hint="eastAsia" w:cs="宋体"/>
                <w:color w:val="000000"/>
                <w:sz w:val="18"/>
                <w:szCs w:val="18"/>
              </w:rPr>
            </w:pPr>
            <w:r>
              <w:rPr>
                <w:rFonts w:hint="eastAsia" w:cs="宋体"/>
                <w:color w:val="000000"/>
                <w:kern w:val="0"/>
                <w:sz w:val="18"/>
                <w:szCs w:val="18"/>
                <w:lang w:bidi="ar"/>
              </w:rPr>
              <w:t>进气湿度</w:t>
            </w:r>
            <w:r>
              <w:rPr>
                <w:rFonts w:hint="eastAsia"/>
              </w:rPr>
              <w:t>/%</w:t>
            </w:r>
          </w:p>
        </w:tc>
      </w:tr>
      <w:tr w14:paraId="4F46A184">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18BE0AF">
            <w:pPr>
              <w:widowControl/>
              <w:jc w:val="center"/>
              <w:textAlignment w:val="center"/>
              <w:rPr>
                <w:rFonts w:hint="eastAsia" w:cs="宋体"/>
                <w:color w:val="000000"/>
                <w:sz w:val="18"/>
                <w:szCs w:val="18"/>
              </w:rPr>
            </w:pPr>
            <w:r>
              <w:rPr>
                <w:rFonts w:hint="eastAsia" w:cs="宋体"/>
                <w:color w:val="000000"/>
                <w:kern w:val="0"/>
                <w:sz w:val="18"/>
                <w:szCs w:val="18"/>
                <w:lang w:bidi="ar"/>
              </w:rPr>
              <w:t>0±200 m</w:t>
            </w:r>
          </w:p>
        </w:tc>
        <w:tc>
          <w:tcPr>
            <w:tcW w:w="2195" w:type="dxa"/>
            <w:tcBorders>
              <w:top w:val="single" w:color="000000" w:sz="4" w:space="0"/>
              <w:left w:val="single" w:color="000000" w:sz="4" w:space="0"/>
              <w:bottom w:val="single" w:color="000000" w:sz="4" w:space="0"/>
              <w:right w:val="single" w:color="000000" w:sz="4" w:space="0"/>
            </w:tcBorders>
            <w:noWrap/>
          </w:tcPr>
          <w:p w14:paraId="0E37640E">
            <w:pPr>
              <w:pStyle w:val="25"/>
              <w:widowControl w:val="0"/>
              <w:ind w:firstLine="0" w:firstLineChars="0"/>
              <w:jc w:val="center"/>
              <w:rPr>
                <w:rFonts w:ascii="Times New Roman" w:hAnsi="Times New Roman"/>
                <w:color w:val="000000"/>
                <w:sz w:val="18"/>
                <w:szCs w:val="18"/>
              </w:rPr>
            </w:pPr>
            <w:r>
              <w:rPr>
                <w:rFonts w:hint="eastAsia"/>
                <w:sz w:val="18"/>
                <w:szCs w:val="18"/>
              </w:rPr>
              <w:t>25±2</w:t>
            </w:r>
          </w:p>
        </w:tc>
        <w:tc>
          <w:tcPr>
            <w:tcW w:w="2089" w:type="dxa"/>
            <w:vMerge w:val="restart"/>
            <w:tcBorders>
              <w:top w:val="single" w:color="000000" w:sz="4" w:space="0"/>
              <w:left w:val="single" w:color="000000" w:sz="4" w:space="0"/>
              <w:right w:val="single" w:color="000000" w:sz="4" w:space="0"/>
            </w:tcBorders>
            <w:noWrap/>
            <w:vAlign w:val="center"/>
          </w:tcPr>
          <w:p w14:paraId="7E0635B0">
            <w:pPr>
              <w:widowControl/>
              <w:jc w:val="center"/>
              <w:textAlignment w:val="center"/>
              <w:rPr>
                <w:rFonts w:hint="eastAsia" w:cs="宋体"/>
                <w:color w:val="000000"/>
                <w:sz w:val="18"/>
                <w:szCs w:val="18"/>
              </w:rPr>
            </w:pPr>
            <w:r>
              <w:rPr>
                <w:rFonts w:hint="eastAsia"/>
                <w:sz w:val="18"/>
                <w:szCs w:val="18"/>
              </w:rPr>
              <w:t>45±5</w:t>
            </w:r>
          </w:p>
        </w:tc>
      </w:tr>
      <w:tr w14:paraId="7B778DEE">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AF131A">
            <w:pPr>
              <w:widowControl/>
              <w:jc w:val="center"/>
              <w:textAlignment w:val="center"/>
              <w:rPr>
                <w:rFonts w:hint="eastAsia" w:cs="宋体"/>
                <w:color w:val="000000"/>
                <w:sz w:val="18"/>
                <w:szCs w:val="18"/>
              </w:rPr>
            </w:pPr>
            <w:r>
              <w:rPr>
                <w:rFonts w:hint="eastAsia" w:cs="宋体"/>
                <w:color w:val="000000"/>
                <w:kern w:val="0"/>
                <w:sz w:val="18"/>
                <w:szCs w:val="18"/>
                <w:lang w:bidi="ar"/>
              </w:rPr>
              <w:t>1000±200 m</w:t>
            </w:r>
          </w:p>
        </w:tc>
        <w:tc>
          <w:tcPr>
            <w:tcW w:w="2195" w:type="dxa"/>
            <w:tcBorders>
              <w:top w:val="single" w:color="000000" w:sz="4" w:space="0"/>
              <w:left w:val="single" w:color="000000" w:sz="4" w:space="0"/>
              <w:bottom w:val="single" w:color="000000" w:sz="4" w:space="0"/>
              <w:right w:val="single" w:color="000000" w:sz="4" w:space="0"/>
            </w:tcBorders>
            <w:noWrap/>
          </w:tcPr>
          <w:p w14:paraId="4E7CB798">
            <w:pPr>
              <w:pStyle w:val="25"/>
              <w:widowControl w:val="0"/>
              <w:ind w:firstLine="0" w:firstLineChars="0"/>
              <w:jc w:val="center"/>
              <w:rPr>
                <w:rFonts w:ascii="Times New Roman" w:hAnsi="Times New Roman"/>
                <w:color w:val="000000"/>
                <w:sz w:val="18"/>
                <w:szCs w:val="18"/>
              </w:rPr>
            </w:pPr>
            <w:r>
              <w:rPr>
                <w:rFonts w:hint="eastAsia"/>
                <w:sz w:val="18"/>
                <w:szCs w:val="18"/>
              </w:rPr>
              <w:t>23±2</w:t>
            </w:r>
          </w:p>
        </w:tc>
        <w:tc>
          <w:tcPr>
            <w:tcW w:w="2089" w:type="dxa"/>
            <w:vMerge w:val="continue"/>
            <w:tcBorders>
              <w:left w:val="single" w:color="000000" w:sz="4" w:space="0"/>
              <w:right w:val="single" w:color="000000" w:sz="4" w:space="0"/>
            </w:tcBorders>
            <w:noWrap/>
            <w:vAlign w:val="center"/>
          </w:tcPr>
          <w:p w14:paraId="219C1252">
            <w:pPr>
              <w:widowControl/>
              <w:jc w:val="center"/>
              <w:textAlignment w:val="center"/>
              <w:rPr>
                <w:rFonts w:hint="eastAsia" w:cs="宋体"/>
                <w:color w:val="000000"/>
                <w:sz w:val="18"/>
                <w:szCs w:val="18"/>
              </w:rPr>
            </w:pPr>
          </w:p>
        </w:tc>
      </w:tr>
      <w:tr w14:paraId="2B0762F2">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48CE1DE">
            <w:pPr>
              <w:widowControl/>
              <w:jc w:val="center"/>
              <w:textAlignment w:val="center"/>
              <w:rPr>
                <w:rFonts w:hint="eastAsia" w:cs="宋体"/>
                <w:color w:val="000000"/>
                <w:sz w:val="18"/>
                <w:szCs w:val="18"/>
              </w:rPr>
            </w:pPr>
            <w:r>
              <w:rPr>
                <w:rFonts w:hint="eastAsia" w:cs="宋体"/>
                <w:color w:val="000000"/>
                <w:kern w:val="0"/>
                <w:sz w:val="18"/>
                <w:szCs w:val="18"/>
                <w:lang w:bidi="ar"/>
              </w:rPr>
              <w:t>1900±200 m</w:t>
            </w:r>
          </w:p>
        </w:tc>
        <w:tc>
          <w:tcPr>
            <w:tcW w:w="2195" w:type="dxa"/>
            <w:tcBorders>
              <w:top w:val="single" w:color="000000" w:sz="4" w:space="0"/>
              <w:left w:val="single" w:color="000000" w:sz="4" w:space="0"/>
              <w:bottom w:val="single" w:color="000000" w:sz="4" w:space="0"/>
              <w:right w:val="single" w:color="000000" w:sz="4" w:space="0"/>
            </w:tcBorders>
            <w:noWrap/>
          </w:tcPr>
          <w:p w14:paraId="1BC1C59C">
            <w:pPr>
              <w:pStyle w:val="25"/>
              <w:widowControl w:val="0"/>
              <w:ind w:firstLine="0" w:firstLineChars="0"/>
              <w:jc w:val="center"/>
              <w:rPr>
                <w:rFonts w:ascii="Times New Roman" w:hAnsi="Times New Roman"/>
                <w:color w:val="000000"/>
                <w:sz w:val="18"/>
                <w:szCs w:val="18"/>
              </w:rPr>
            </w:pPr>
            <w:r>
              <w:rPr>
                <w:rFonts w:hint="eastAsia"/>
                <w:sz w:val="18"/>
                <w:szCs w:val="18"/>
              </w:rPr>
              <w:t>21±2</w:t>
            </w:r>
          </w:p>
        </w:tc>
        <w:tc>
          <w:tcPr>
            <w:tcW w:w="2089" w:type="dxa"/>
            <w:vMerge w:val="continue"/>
            <w:tcBorders>
              <w:left w:val="single" w:color="000000" w:sz="4" w:space="0"/>
              <w:right w:val="single" w:color="000000" w:sz="4" w:space="0"/>
            </w:tcBorders>
            <w:noWrap/>
            <w:vAlign w:val="center"/>
          </w:tcPr>
          <w:p w14:paraId="73C6C1D8">
            <w:pPr>
              <w:widowControl/>
              <w:jc w:val="center"/>
              <w:textAlignment w:val="center"/>
              <w:rPr>
                <w:rFonts w:hint="eastAsia" w:cs="宋体"/>
                <w:color w:val="000000"/>
                <w:sz w:val="18"/>
                <w:szCs w:val="18"/>
              </w:rPr>
            </w:pPr>
          </w:p>
        </w:tc>
      </w:tr>
      <w:tr w14:paraId="27A92A8E">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56BB1E8">
            <w:pPr>
              <w:widowControl/>
              <w:jc w:val="center"/>
              <w:textAlignment w:val="center"/>
              <w:rPr>
                <w:rFonts w:hint="eastAsia" w:cs="宋体"/>
                <w:color w:val="000000"/>
                <w:sz w:val="18"/>
                <w:szCs w:val="18"/>
              </w:rPr>
            </w:pPr>
            <w:r>
              <w:rPr>
                <w:rFonts w:hint="eastAsia" w:cs="宋体"/>
                <w:color w:val="000000"/>
                <w:kern w:val="0"/>
                <w:sz w:val="18"/>
                <w:szCs w:val="18"/>
                <w:lang w:bidi="ar"/>
              </w:rPr>
              <w:t>2700±200 m</w:t>
            </w:r>
          </w:p>
        </w:tc>
        <w:tc>
          <w:tcPr>
            <w:tcW w:w="2195" w:type="dxa"/>
            <w:tcBorders>
              <w:top w:val="single" w:color="000000" w:sz="4" w:space="0"/>
              <w:left w:val="single" w:color="000000" w:sz="4" w:space="0"/>
              <w:bottom w:val="single" w:color="000000" w:sz="4" w:space="0"/>
              <w:right w:val="single" w:color="000000" w:sz="4" w:space="0"/>
            </w:tcBorders>
            <w:noWrap/>
          </w:tcPr>
          <w:p w14:paraId="1F9502E0">
            <w:pPr>
              <w:pStyle w:val="25"/>
              <w:widowControl w:val="0"/>
              <w:ind w:firstLine="0" w:firstLineChars="0"/>
              <w:jc w:val="center"/>
              <w:rPr>
                <w:rFonts w:ascii="Times New Roman" w:hAnsi="Times New Roman"/>
                <w:color w:val="000000"/>
                <w:sz w:val="18"/>
                <w:szCs w:val="18"/>
              </w:rPr>
            </w:pPr>
            <w:r>
              <w:rPr>
                <w:rFonts w:hint="eastAsia"/>
                <w:sz w:val="18"/>
                <w:szCs w:val="18"/>
              </w:rPr>
              <w:t>19±2</w:t>
            </w:r>
          </w:p>
        </w:tc>
        <w:tc>
          <w:tcPr>
            <w:tcW w:w="2089" w:type="dxa"/>
            <w:vMerge w:val="continue"/>
            <w:tcBorders>
              <w:left w:val="single" w:color="000000" w:sz="4" w:space="0"/>
              <w:right w:val="single" w:color="000000" w:sz="4" w:space="0"/>
            </w:tcBorders>
            <w:noWrap/>
            <w:vAlign w:val="center"/>
          </w:tcPr>
          <w:p w14:paraId="329C0CF0">
            <w:pPr>
              <w:widowControl/>
              <w:jc w:val="center"/>
              <w:textAlignment w:val="center"/>
              <w:rPr>
                <w:rFonts w:hint="eastAsia" w:cs="宋体"/>
                <w:color w:val="000000"/>
                <w:sz w:val="18"/>
                <w:szCs w:val="18"/>
              </w:rPr>
            </w:pPr>
          </w:p>
        </w:tc>
      </w:tr>
      <w:tr w14:paraId="04341F3D">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FD25B7C">
            <w:pPr>
              <w:widowControl/>
              <w:jc w:val="center"/>
              <w:textAlignment w:val="center"/>
              <w:rPr>
                <w:rFonts w:hint="eastAsia" w:cs="宋体"/>
                <w:color w:val="000000"/>
                <w:sz w:val="18"/>
                <w:szCs w:val="18"/>
              </w:rPr>
            </w:pPr>
            <w:r>
              <w:rPr>
                <w:rFonts w:hint="eastAsia" w:cs="宋体"/>
                <w:color w:val="000000"/>
                <w:kern w:val="0"/>
                <w:sz w:val="18"/>
                <w:szCs w:val="18"/>
                <w:lang w:bidi="ar"/>
              </w:rPr>
              <w:t>3500±200 m</w:t>
            </w:r>
          </w:p>
        </w:tc>
        <w:tc>
          <w:tcPr>
            <w:tcW w:w="2195" w:type="dxa"/>
            <w:tcBorders>
              <w:top w:val="single" w:color="000000" w:sz="4" w:space="0"/>
              <w:left w:val="single" w:color="000000" w:sz="4" w:space="0"/>
              <w:bottom w:val="single" w:color="000000" w:sz="4" w:space="0"/>
              <w:right w:val="single" w:color="000000" w:sz="4" w:space="0"/>
            </w:tcBorders>
            <w:noWrap/>
          </w:tcPr>
          <w:p w14:paraId="640C6BFA">
            <w:pPr>
              <w:pStyle w:val="25"/>
              <w:widowControl w:val="0"/>
              <w:ind w:firstLine="0" w:firstLineChars="0"/>
              <w:jc w:val="center"/>
              <w:rPr>
                <w:rFonts w:ascii="Times New Roman" w:hAnsi="Times New Roman"/>
                <w:color w:val="000000"/>
                <w:sz w:val="18"/>
                <w:szCs w:val="18"/>
                <w:lang w:bidi="ar"/>
              </w:rPr>
            </w:pPr>
            <w:r>
              <w:rPr>
                <w:rFonts w:hint="eastAsia"/>
                <w:sz w:val="18"/>
                <w:szCs w:val="18"/>
              </w:rPr>
              <w:t>18±2</w:t>
            </w:r>
          </w:p>
        </w:tc>
        <w:tc>
          <w:tcPr>
            <w:tcW w:w="2089" w:type="dxa"/>
            <w:vMerge w:val="continue"/>
            <w:tcBorders>
              <w:left w:val="single" w:color="000000" w:sz="4" w:space="0"/>
              <w:right w:val="single" w:color="000000" w:sz="4" w:space="0"/>
            </w:tcBorders>
            <w:noWrap/>
            <w:vAlign w:val="center"/>
          </w:tcPr>
          <w:p w14:paraId="4B973E0C">
            <w:pPr>
              <w:widowControl/>
              <w:jc w:val="center"/>
              <w:textAlignment w:val="center"/>
              <w:rPr>
                <w:rFonts w:hint="eastAsia" w:cs="宋体"/>
                <w:color w:val="000000"/>
                <w:sz w:val="18"/>
                <w:szCs w:val="18"/>
              </w:rPr>
            </w:pPr>
          </w:p>
        </w:tc>
      </w:tr>
      <w:tr w14:paraId="79E35E7F">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E9F2892">
            <w:pPr>
              <w:widowControl/>
              <w:jc w:val="center"/>
              <w:textAlignment w:val="center"/>
              <w:rPr>
                <w:rFonts w:hint="eastAsia" w:cs="宋体"/>
                <w:color w:val="000000"/>
                <w:sz w:val="18"/>
                <w:szCs w:val="18"/>
              </w:rPr>
            </w:pPr>
            <w:r>
              <w:rPr>
                <w:rFonts w:hint="eastAsia" w:cs="宋体"/>
                <w:color w:val="000000"/>
                <w:kern w:val="0"/>
                <w:sz w:val="18"/>
                <w:szCs w:val="18"/>
                <w:lang w:bidi="ar"/>
              </w:rPr>
              <w:t>4500±200 m</w:t>
            </w:r>
          </w:p>
        </w:tc>
        <w:tc>
          <w:tcPr>
            <w:tcW w:w="2195" w:type="dxa"/>
            <w:tcBorders>
              <w:top w:val="single" w:color="000000" w:sz="4" w:space="0"/>
              <w:left w:val="single" w:color="000000" w:sz="4" w:space="0"/>
              <w:bottom w:val="single" w:color="000000" w:sz="4" w:space="0"/>
              <w:right w:val="single" w:color="000000" w:sz="4" w:space="0"/>
            </w:tcBorders>
            <w:noWrap/>
          </w:tcPr>
          <w:p w14:paraId="1AE458D6">
            <w:pPr>
              <w:pStyle w:val="25"/>
              <w:widowControl w:val="0"/>
              <w:ind w:firstLine="0" w:firstLineChars="0"/>
              <w:jc w:val="center"/>
              <w:rPr>
                <w:rFonts w:ascii="Times New Roman" w:hAnsi="Times New Roman"/>
                <w:color w:val="000000"/>
                <w:sz w:val="18"/>
                <w:szCs w:val="18"/>
                <w:lang w:bidi="ar"/>
              </w:rPr>
            </w:pPr>
            <w:r>
              <w:rPr>
                <w:rFonts w:hint="eastAsia"/>
                <w:sz w:val="18"/>
                <w:szCs w:val="18"/>
              </w:rPr>
              <w:t>16±2</w:t>
            </w:r>
          </w:p>
        </w:tc>
        <w:tc>
          <w:tcPr>
            <w:tcW w:w="2089" w:type="dxa"/>
            <w:vMerge w:val="continue"/>
            <w:tcBorders>
              <w:left w:val="single" w:color="000000" w:sz="4" w:space="0"/>
              <w:right w:val="single" w:color="000000" w:sz="4" w:space="0"/>
            </w:tcBorders>
            <w:noWrap/>
            <w:vAlign w:val="center"/>
          </w:tcPr>
          <w:p w14:paraId="4530BD85">
            <w:pPr>
              <w:widowControl/>
              <w:jc w:val="center"/>
              <w:textAlignment w:val="center"/>
              <w:rPr>
                <w:rFonts w:hint="eastAsia" w:cs="宋体"/>
                <w:color w:val="000000"/>
                <w:sz w:val="18"/>
                <w:szCs w:val="18"/>
              </w:rPr>
            </w:pPr>
          </w:p>
        </w:tc>
      </w:tr>
      <w:tr w14:paraId="1A5FB75E">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2AD1D68">
            <w:pPr>
              <w:widowControl/>
              <w:jc w:val="center"/>
              <w:textAlignment w:val="center"/>
              <w:rPr>
                <w:rFonts w:hint="eastAsia" w:cs="宋体"/>
                <w:color w:val="000000"/>
                <w:sz w:val="18"/>
                <w:szCs w:val="18"/>
              </w:rPr>
            </w:pPr>
            <w:r>
              <w:rPr>
                <w:rFonts w:hint="eastAsia" w:cs="宋体"/>
                <w:color w:val="000000"/>
                <w:kern w:val="0"/>
                <w:sz w:val="18"/>
                <w:szCs w:val="18"/>
                <w:lang w:bidi="ar"/>
              </w:rPr>
              <w:t>5000±200 m</w:t>
            </w:r>
          </w:p>
        </w:tc>
        <w:tc>
          <w:tcPr>
            <w:tcW w:w="2195" w:type="dxa"/>
            <w:tcBorders>
              <w:top w:val="single" w:color="000000" w:sz="4" w:space="0"/>
              <w:left w:val="single" w:color="000000" w:sz="4" w:space="0"/>
              <w:bottom w:val="single" w:color="000000" w:sz="4" w:space="0"/>
              <w:right w:val="single" w:color="000000" w:sz="4" w:space="0"/>
            </w:tcBorders>
            <w:noWrap/>
          </w:tcPr>
          <w:p w14:paraId="664DEE94">
            <w:pPr>
              <w:pStyle w:val="25"/>
              <w:widowControl w:val="0"/>
              <w:ind w:firstLine="0" w:firstLineChars="0"/>
              <w:jc w:val="center"/>
              <w:rPr>
                <w:rFonts w:ascii="Times New Roman" w:hAnsi="Times New Roman"/>
                <w:color w:val="000000"/>
                <w:sz w:val="18"/>
                <w:szCs w:val="18"/>
              </w:rPr>
            </w:pPr>
            <w:r>
              <w:rPr>
                <w:rFonts w:hint="eastAsia"/>
                <w:sz w:val="18"/>
                <w:szCs w:val="18"/>
              </w:rPr>
              <w:t>15±2</w:t>
            </w:r>
          </w:p>
        </w:tc>
        <w:tc>
          <w:tcPr>
            <w:tcW w:w="2089" w:type="dxa"/>
            <w:vMerge w:val="continue"/>
            <w:tcBorders>
              <w:left w:val="single" w:color="000000" w:sz="4" w:space="0"/>
              <w:bottom w:val="single" w:color="000000" w:sz="4" w:space="0"/>
              <w:right w:val="single" w:color="000000" w:sz="4" w:space="0"/>
            </w:tcBorders>
            <w:noWrap/>
            <w:vAlign w:val="center"/>
          </w:tcPr>
          <w:p w14:paraId="56C68EC3">
            <w:pPr>
              <w:widowControl/>
              <w:jc w:val="center"/>
              <w:textAlignment w:val="center"/>
              <w:rPr>
                <w:rFonts w:hint="eastAsia" w:cs="宋体"/>
                <w:color w:val="000000"/>
                <w:sz w:val="18"/>
                <w:szCs w:val="18"/>
              </w:rPr>
            </w:pPr>
          </w:p>
        </w:tc>
      </w:tr>
    </w:tbl>
    <w:p w14:paraId="650A5388">
      <w:pPr>
        <w:pStyle w:val="38"/>
        <w:rPr>
          <w:rFonts w:hint="eastAsia"/>
        </w:rPr>
      </w:pPr>
      <w:bookmarkStart w:id="91" w:name="_Toc1710"/>
      <w:bookmarkStart w:id="92" w:name="_Toc32721"/>
      <w:bookmarkStart w:id="93" w:name="_Toc24931"/>
      <w:r>
        <w:t>4.</w:t>
      </w:r>
      <w:r>
        <w:rPr>
          <w:rFonts w:hint="eastAsia"/>
        </w:rPr>
        <w:t>2　燃料、润滑油等要求</w:t>
      </w:r>
      <w:bookmarkEnd w:id="91"/>
      <w:bookmarkEnd w:id="92"/>
      <w:bookmarkEnd w:id="93"/>
    </w:p>
    <w:p w14:paraId="5833860F">
      <w:pPr>
        <w:pStyle w:val="25"/>
        <w:ind w:firstLine="420"/>
        <w:rPr>
          <w:rFonts w:hint="eastAsia"/>
        </w:rPr>
      </w:pPr>
      <w:r>
        <w:rPr>
          <w:rFonts w:hint="eastAsia"/>
        </w:rPr>
        <w:t>试验用燃料应满足GB 20891—2014附录 D 表 D.1、D.2 规定的基准燃油或使用符合相应排放标准的市售燃油的要求。试验用润滑油应满足GB 11122—2025、冷却液应满足GB 29743.1—2022、尿素水溶液应满足GB 29518—2013的要求。</w:t>
      </w:r>
    </w:p>
    <w:p w14:paraId="4BAADEBE">
      <w:pPr>
        <w:pStyle w:val="38"/>
        <w:rPr>
          <w:rFonts w:hint="eastAsia"/>
        </w:rPr>
      </w:pPr>
      <w:bookmarkStart w:id="94" w:name="_Toc26619"/>
      <w:bookmarkStart w:id="95" w:name="_Toc7391"/>
      <w:bookmarkStart w:id="96" w:name="_Toc15740"/>
      <w:r>
        <w:t>4.</w:t>
      </w:r>
      <w:r>
        <w:rPr>
          <w:rFonts w:hint="eastAsia"/>
        </w:rPr>
        <w:t>3　发动机试验台架要求</w:t>
      </w:r>
      <w:bookmarkEnd w:id="94"/>
      <w:bookmarkEnd w:id="95"/>
      <w:bookmarkEnd w:id="96"/>
    </w:p>
    <w:p w14:paraId="752FEB13">
      <w:pPr>
        <w:pStyle w:val="25"/>
        <w:ind w:firstLine="0" w:firstLineChars="0"/>
        <w:rPr>
          <w:rFonts w:hint="eastAsia"/>
        </w:rPr>
      </w:pPr>
      <w:r>
        <w:rPr>
          <w:rFonts w:hint="eastAsia"/>
        </w:rPr>
        <w:t>4.3.1　测量仪表精度应符合HJ 1014—2020标准对发动机试验测量精度的要求。</w:t>
      </w:r>
    </w:p>
    <w:p w14:paraId="4A5A1FC1">
      <w:pPr>
        <w:pStyle w:val="25"/>
        <w:ind w:firstLine="0" w:firstLineChars="0"/>
        <w:rPr>
          <w:rFonts w:hint="eastAsia"/>
        </w:rPr>
      </w:pPr>
      <w:r>
        <w:rPr>
          <w:rFonts w:hint="eastAsia"/>
        </w:rPr>
        <w:t>4.3.2　发动机进气温度、冷却液温度等，可通过温控设备精确控制。</w:t>
      </w:r>
    </w:p>
    <w:p w14:paraId="7E80FFA8">
      <w:pPr>
        <w:pStyle w:val="25"/>
        <w:ind w:firstLine="0" w:firstLineChars="0"/>
        <w:rPr>
          <w:rFonts w:hint="eastAsia"/>
        </w:rPr>
      </w:pPr>
      <w:r>
        <w:rPr>
          <w:rFonts w:hint="eastAsia"/>
        </w:rPr>
        <w:t>4.3.3　具备满足GB 20891—2014标准要求的台架排放测试设备。</w:t>
      </w:r>
    </w:p>
    <w:p w14:paraId="35DCDA5A">
      <w:pPr>
        <w:pStyle w:val="25"/>
        <w:ind w:firstLine="0" w:firstLineChars="0"/>
        <w:rPr>
          <w:rFonts w:hint="eastAsia"/>
        </w:rPr>
      </w:pPr>
      <w:r>
        <w:rPr>
          <w:rFonts w:hint="eastAsia"/>
        </w:rPr>
        <w:t>4.3.4　采用满足标准xxx《发动机进排气海拔模拟测试条件方法》或能够实现环境模拟功能的发动机试验台架时，海拔模拟压力精度≤±2kPa。</w:t>
      </w:r>
    </w:p>
    <w:p w14:paraId="74B16E28">
      <w:pPr>
        <w:pStyle w:val="39"/>
        <w:rPr>
          <w:rFonts w:hint="eastAsia"/>
        </w:rPr>
      </w:pPr>
      <w:bookmarkStart w:id="97" w:name="_Toc24761"/>
      <w:bookmarkStart w:id="98" w:name="_Toc3777"/>
      <w:bookmarkStart w:id="99" w:name="_Toc7419"/>
      <w:r>
        <w:rPr>
          <w:rFonts w:hint="eastAsia"/>
        </w:rPr>
        <w:t>5　试验程序</w:t>
      </w:r>
      <w:bookmarkEnd w:id="97"/>
      <w:bookmarkEnd w:id="98"/>
      <w:bookmarkEnd w:id="99"/>
    </w:p>
    <w:p w14:paraId="55DBEEF7">
      <w:pPr>
        <w:pStyle w:val="38"/>
        <w:rPr>
          <w:rFonts w:hint="eastAsia"/>
        </w:rPr>
      </w:pPr>
      <w:bookmarkStart w:id="100" w:name="_Toc6891"/>
      <w:bookmarkStart w:id="101" w:name="_Toc5117"/>
      <w:bookmarkStart w:id="102" w:name="_Toc24590"/>
      <w:r>
        <w:rPr>
          <w:rFonts w:hint="eastAsia"/>
        </w:rPr>
        <w:t>5.1　发动机安装</w:t>
      </w:r>
      <w:bookmarkEnd w:id="100"/>
      <w:bookmarkEnd w:id="101"/>
      <w:bookmarkEnd w:id="102"/>
    </w:p>
    <w:p w14:paraId="716B4C13">
      <w:pPr>
        <w:pStyle w:val="25"/>
        <w:ind w:firstLine="420"/>
        <w:rPr>
          <w:rFonts w:hint="eastAsia"/>
        </w:rPr>
      </w:pPr>
      <w:r>
        <w:rPr>
          <w:rFonts w:hint="eastAsia"/>
        </w:rPr>
        <w:t>排放试验用辅件安装应满足GB 20891—2014附录E的要求。</w:t>
      </w:r>
    </w:p>
    <w:p w14:paraId="3C5266A5">
      <w:pPr>
        <w:pStyle w:val="38"/>
        <w:rPr>
          <w:rFonts w:hint="eastAsia"/>
        </w:rPr>
      </w:pPr>
      <w:bookmarkStart w:id="103" w:name="_Toc1897"/>
      <w:bookmarkStart w:id="104" w:name="_Toc23084"/>
      <w:bookmarkStart w:id="105" w:name="_Toc31571"/>
      <w:r>
        <w:rPr>
          <w:rFonts w:hint="eastAsia"/>
        </w:rPr>
        <w:t>5.2　发动机边界条件控制</w:t>
      </w:r>
      <w:bookmarkEnd w:id="103"/>
      <w:bookmarkEnd w:id="104"/>
      <w:bookmarkEnd w:id="105"/>
    </w:p>
    <w:p w14:paraId="40389797">
      <w:pPr>
        <w:pStyle w:val="40"/>
        <w:rPr>
          <w:rFonts w:hint="eastAsia"/>
        </w:rPr>
      </w:pPr>
      <w:bookmarkStart w:id="106" w:name="_Toc5231"/>
      <w:bookmarkStart w:id="107" w:name="_Toc8312"/>
      <w:r>
        <w:rPr>
          <w:rFonts w:hint="eastAsia"/>
        </w:rPr>
        <w:t>5.2.1　中冷后温度控制</w:t>
      </w:r>
      <w:bookmarkEnd w:id="106"/>
      <w:bookmarkEnd w:id="107"/>
    </w:p>
    <w:p w14:paraId="561C58EA">
      <w:pPr>
        <w:pStyle w:val="25"/>
        <w:ind w:firstLine="420"/>
        <w:rPr>
          <w:rFonts w:hint="eastAsia"/>
        </w:rPr>
      </w:pPr>
      <w:r>
        <w:rPr>
          <w:rFonts w:hint="eastAsia"/>
        </w:rPr>
        <w:t>对增压发动机，如果采用了实验室增压空气冷却系统或外部鼓风机，发动机额定工况下的增压空气温度，应保持在生产企业规定的高原环境下最大值的±5K范围内；生产企业提供的高原环境下的最大值不应高于生产企业规定的平原环境下最大值，生产企业无法提供高原环境下的发动机边界条件控制要求的，测试机构可按照标准TCSICE 002—2023附录B的要求确认发动机边界条件。</w:t>
      </w:r>
    </w:p>
    <w:p w14:paraId="188BF9C7">
      <w:pPr>
        <w:pStyle w:val="25"/>
        <w:ind w:firstLine="420"/>
        <w:rPr>
          <w:rFonts w:hint="eastAsia"/>
        </w:rPr>
      </w:pPr>
      <w:r>
        <w:rPr>
          <w:rFonts w:hint="eastAsia"/>
        </w:rPr>
        <w:t>除非出现增压空气冷却过度现象，否则在整个实验循环中不允许改变冷却介质的温度和流量。生产企业应在试验前根据实际装车的工程经验给出增压空气冷却容积，实验室应在整个试验循环中使用增压空气冷却器，且在排放试验开始前放净冷凝水。</w:t>
      </w:r>
    </w:p>
    <w:p w14:paraId="4CFA08EE">
      <w:pPr>
        <w:pStyle w:val="25"/>
        <w:ind w:firstLine="420"/>
        <w:rPr>
          <w:rFonts w:hint="eastAsia"/>
        </w:rPr>
      </w:pPr>
      <w:r>
        <w:rPr>
          <w:rFonts w:hint="eastAsia"/>
        </w:rPr>
        <w:t>对于非增压发动机无中冷后温度控制要求。</w:t>
      </w:r>
    </w:p>
    <w:p w14:paraId="2F3570CC">
      <w:pPr>
        <w:pStyle w:val="40"/>
        <w:rPr>
          <w:rFonts w:hint="eastAsia"/>
        </w:rPr>
      </w:pPr>
      <w:bookmarkStart w:id="108" w:name="_Toc19116"/>
      <w:bookmarkStart w:id="109" w:name="_Toc7900"/>
      <w:r>
        <w:rPr>
          <w:rFonts w:hint="eastAsia"/>
        </w:rPr>
        <w:t>5.2.2　中冷压降控制</w:t>
      </w:r>
      <w:bookmarkEnd w:id="108"/>
      <w:bookmarkEnd w:id="109"/>
    </w:p>
    <w:p w14:paraId="30350FE3">
      <w:pPr>
        <w:pStyle w:val="25"/>
        <w:ind w:firstLine="420"/>
        <w:rPr>
          <w:rFonts w:hint="eastAsia"/>
        </w:rPr>
      </w:pPr>
      <w:r>
        <w:rPr>
          <w:rFonts w:hint="eastAsia"/>
        </w:rPr>
        <w:t>对增压发动机，如果采用了实验室增压空气冷却系统或外部鼓风机，发动机额定工况下的增压空气冷却系统压降，应保持在生产企业规定的高原环境下最大值的±1kPa范围内；生产企业提供的高原环境下的最大值不应高于生产企业规定平原环境下的最大值，生产企业无法提供高原环境下的发动机边界条件控制要求的，测试机构可按照附录B的要求确认发动机边界条件。</w:t>
      </w:r>
    </w:p>
    <w:p w14:paraId="7EAF3FC4">
      <w:pPr>
        <w:pStyle w:val="25"/>
        <w:ind w:firstLine="420"/>
        <w:rPr>
          <w:rFonts w:hint="eastAsia"/>
        </w:rPr>
      </w:pPr>
      <w:r>
        <w:rPr>
          <w:rFonts w:hint="eastAsia"/>
        </w:rPr>
        <w:t>对于非增压发动机无中冷压降控制要求。</w:t>
      </w:r>
    </w:p>
    <w:p w14:paraId="242E4D46">
      <w:pPr>
        <w:pStyle w:val="40"/>
        <w:rPr>
          <w:rFonts w:hint="eastAsia"/>
        </w:rPr>
      </w:pPr>
      <w:bookmarkStart w:id="110" w:name="_Toc5752"/>
      <w:bookmarkStart w:id="111" w:name="_Toc8748"/>
      <w:r>
        <w:rPr>
          <w:rFonts w:hint="eastAsia"/>
        </w:rPr>
        <w:t>5.2.3　进气负压控制</w:t>
      </w:r>
      <w:bookmarkEnd w:id="110"/>
      <w:bookmarkEnd w:id="111"/>
    </w:p>
    <w:p w14:paraId="1F572EB4">
      <w:pPr>
        <w:pStyle w:val="25"/>
        <w:ind w:firstLine="420"/>
        <w:rPr>
          <w:rFonts w:hint="eastAsia"/>
        </w:rPr>
      </w:pPr>
      <w:r>
        <w:rPr>
          <w:rFonts w:hint="eastAsia"/>
        </w:rPr>
        <w:t>应采用一套发动机进气系统或实验室系统，此系统能够控制发动机额定工况下的进气真空度，使其在生产企业规定的要求上限值的±0.3kPa范围内；生产企业提供的高原环境下的最大值不应高于生产企业规定的平原环境下最大值，生产企业无法提供高原环境下的发动机边界条件控制要求的，测试机构可按照标准TCSICE 002—2023附录B的要求确认发动机边界条件。测量位置由生产企业规定。</w:t>
      </w:r>
    </w:p>
    <w:p w14:paraId="6EA772AC">
      <w:pPr>
        <w:pStyle w:val="40"/>
        <w:rPr>
          <w:rFonts w:hint="eastAsia"/>
        </w:rPr>
      </w:pPr>
      <w:bookmarkStart w:id="112" w:name="_Toc5177"/>
      <w:bookmarkStart w:id="113" w:name="_Toc1270"/>
      <w:r>
        <w:rPr>
          <w:rFonts w:hint="eastAsia"/>
        </w:rPr>
        <w:t>5.2.4　排气背压控制</w:t>
      </w:r>
      <w:bookmarkEnd w:id="112"/>
      <w:bookmarkEnd w:id="113"/>
    </w:p>
    <w:p w14:paraId="28E73509">
      <w:pPr>
        <w:pStyle w:val="25"/>
        <w:ind w:firstLine="420"/>
        <w:rPr>
          <w:rFonts w:hint="eastAsia"/>
        </w:rPr>
      </w:pPr>
      <w:r>
        <w:rPr>
          <w:rFonts w:hint="eastAsia"/>
        </w:rPr>
        <w:t>应采用一套发动机或实验室的排气系统，此系统能够控制发动机额定工况下的排气背压，使其在规定的上限值的80%-100%；生产企业提供的高原环境下的最大值不应高于生产企业规定的平原环境下最大值，生产企业无法提供高原环境下的发动机边界条件控制要求的，测试机构可按照附录B的要求确认发动机边界条件。如果规定的上限值≤5kPa，则控制在规定的上限值的±1kPa内。</w:t>
      </w:r>
    </w:p>
    <w:p w14:paraId="48EA5A2F">
      <w:pPr>
        <w:pStyle w:val="38"/>
        <w:rPr>
          <w:rFonts w:hint="eastAsia"/>
        </w:rPr>
      </w:pPr>
      <w:bookmarkStart w:id="114" w:name="_Toc5534"/>
      <w:bookmarkStart w:id="115" w:name="_Toc12661"/>
      <w:bookmarkStart w:id="116" w:name="_Toc7639"/>
      <w:r>
        <w:rPr>
          <w:rFonts w:hint="eastAsia"/>
        </w:rPr>
        <w:t>5.3　曲轴箱排放</w:t>
      </w:r>
      <w:bookmarkEnd w:id="114"/>
      <w:bookmarkEnd w:id="115"/>
      <w:bookmarkEnd w:id="116"/>
    </w:p>
    <w:p w14:paraId="61929497">
      <w:pPr>
        <w:pStyle w:val="25"/>
        <w:ind w:firstLine="420"/>
        <w:rPr>
          <w:rFonts w:hint="eastAsia"/>
        </w:rPr>
      </w:pPr>
      <w:r>
        <w:rPr>
          <w:rFonts w:hint="eastAsia"/>
        </w:rPr>
        <w:t>开式发动机曲轴箱污染物排放接至尾排采样下游。</w:t>
      </w:r>
    </w:p>
    <w:p w14:paraId="4F5B44B0">
      <w:pPr>
        <w:pStyle w:val="38"/>
        <w:rPr>
          <w:rFonts w:hint="eastAsia"/>
        </w:rPr>
      </w:pPr>
      <w:bookmarkStart w:id="117" w:name="_Toc10358"/>
      <w:bookmarkStart w:id="118" w:name="_Toc19034"/>
      <w:bookmarkStart w:id="119" w:name="_Toc14633"/>
      <w:r>
        <w:rPr>
          <w:rFonts w:hint="eastAsia"/>
        </w:rPr>
        <w:t>5.4　试验流程</w:t>
      </w:r>
      <w:bookmarkEnd w:id="117"/>
      <w:bookmarkEnd w:id="118"/>
      <w:bookmarkEnd w:id="119"/>
    </w:p>
    <w:p w14:paraId="7B66F9FD">
      <w:pPr>
        <w:pStyle w:val="40"/>
        <w:rPr>
          <w:rFonts w:hint="eastAsia"/>
        </w:rPr>
      </w:pPr>
      <w:bookmarkStart w:id="120" w:name="_Toc16098"/>
      <w:bookmarkStart w:id="121" w:name="_Toc24776"/>
      <w:bookmarkStart w:id="122" w:name="_Toc30790"/>
      <w:r>
        <w:rPr>
          <w:rFonts w:hint="eastAsia"/>
        </w:rPr>
        <w:t>5.4.1　发动机瞬态性能曲线</w:t>
      </w:r>
      <w:bookmarkEnd w:id="120"/>
      <w:bookmarkEnd w:id="121"/>
      <w:bookmarkEnd w:id="122"/>
    </w:p>
    <w:p w14:paraId="389147E3">
      <w:pPr>
        <w:pStyle w:val="25"/>
        <w:ind w:firstLine="420"/>
        <w:rPr>
          <w:rFonts w:hint="eastAsia"/>
        </w:rPr>
      </w:pPr>
      <w:r>
        <w:rPr>
          <w:rFonts w:hint="eastAsia"/>
        </w:rPr>
        <w:t>不同海拔下，发动机热机完成并稳定运转后，按照下列步骤进行发动机瞬态性能的测试：</w:t>
      </w:r>
    </w:p>
    <w:p w14:paraId="387F9560">
      <w:pPr>
        <w:pStyle w:val="25"/>
        <w:ind w:firstLine="420"/>
        <w:rPr>
          <w:rFonts w:hint="eastAsia"/>
        </w:rPr>
      </w:pPr>
      <w:r>
        <w:rPr>
          <w:rFonts w:hint="eastAsia"/>
        </w:rPr>
        <w:t>a）　发动机应卸载，并在怠速转速下运转；</w:t>
      </w:r>
    </w:p>
    <w:p w14:paraId="11924969">
      <w:pPr>
        <w:pStyle w:val="25"/>
        <w:ind w:firstLine="420"/>
        <w:rPr>
          <w:rFonts w:hint="eastAsia"/>
        </w:rPr>
      </w:pPr>
      <w:r>
        <w:rPr>
          <w:rFonts w:hint="eastAsia"/>
        </w:rPr>
        <w:t>b）　发动机应在喷油泵全负荷设定及怠速转速的情况下运转；</w:t>
      </w:r>
    </w:p>
    <w:p w14:paraId="34170A33">
      <w:pPr>
        <w:pStyle w:val="25"/>
        <w:ind w:firstLine="420"/>
        <w:rPr>
          <w:rFonts w:hint="eastAsia"/>
        </w:rPr>
      </w:pPr>
      <w:r>
        <w:rPr>
          <w:rFonts w:hint="eastAsia"/>
        </w:rPr>
        <w:t>c）　发动机从最小瞬态性能转速至最大瞬态性能转速的平均增加率为8±1 (r/min)/s，或使用一个恒定的速率使最小瞬态性能转速在4 min-6 min内增加到最大瞬态性能转速。应以至少每秒一点的取样率对柴油机转速和扭矩进行记录。</w:t>
      </w:r>
    </w:p>
    <w:p w14:paraId="72EF242F">
      <w:pPr>
        <w:pStyle w:val="40"/>
        <w:rPr>
          <w:rFonts w:hint="eastAsia"/>
        </w:rPr>
      </w:pPr>
      <w:bookmarkStart w:id="123" w:name="_Toc899"/>
      <w:bookmarkStart w:id="124" w:name="_Toc4420"/>
      <w:bookmarkStart w:id="125" w:name="_Toc32482"/>
      <w:r>
        <w:rPr>
          <w:rFonts w:hint="eastAsia"/>
        </w:rPr>
        <w:t>5.4.2　高原试验循环转速的形成</w:t>
      </w:r>
      <w:bookmarkEnd w:id="123"/>
      <w:bookmarkEnd w:id="124"/>
      <w:bookmarkEnd w:id="125"/>
    </w:p>
    <w:p w14:paraId="5B4C2139">
      <w:pPr>
        <w:pStyle w:val="25"/>
        <w:ind w:firstLine="420"/>
        <w:rPr>
          <w:rFonts w:hint="eastAsia"/>
        </w:rPr>
      </w:pPr>
      <w:r>
        <w:rPr>
          <w:rFonts w:hint="eastAsia"/>
        </w:rPr>
        <w:t>依据HJ 1010-2020附件BA的要求基于发动机平原瞬态性能曲线生成NRTC循环的实际转速作为高原瞬态测试循环（HNRTC）的实际转速。</w:t>
      </w:r>
    </w:p>
    <w:p w14:paraId="12A3752E">
      <w:pPr>
        <w:pStyle w:val="25"/>
        <w:ind w:firstLine="420"/>
        <w:rPr>
          <w:rFonts w:hint="eastAsia"/>
        </w:rPr>
      </w:pPr>
      <w:r>
        <w:rPr>
          <w:rFonts w:hint="eastAsia"/>
        </w:rPr>
        <w:t>依据GB 20891—2014附录B3.8.1的要求生成高原稳态测试循环（HNRSC）的实际转速。</w:t>
      </w:r>
    </w:p>
    <w:p w14:paraId="23D327A6">
      <w:pPr>
        <w:pStyle w:val="40"/>
        <w:rPr>
          <w:rFonts w:hint="eastAsia"/>
        </w:rPr>
      </w:pPr>
      <w:bookmarkStart w:id="126" w:name="_Toc3376"/>
      <w:bookmarkStart w:id="127" w:name="_Toc4507"/>
      <w:bookmarkStart w:id="128" w:name="_Toc31139"/>
      <w:r>
        <w:rPr>
          <w:rFonts w:hint="eastAsia"/>
        </w:rPr>
        <w:t>5.4.3　高原试验循环扭矩的形成</w:t>
      </w:r>
      <w:bookmarkEnd w:id="126"/>
      <w:bookmarkEnd w:id="127"/>
      <w:bookmarkEnd w:id="128"/>
    </w:p>
    <w:p w14:paraId="76A4DF25">
      <w:pPr>
        <w:pStyle w:val="25"/>
        <w:ind w:firstLine="420"/>
        <w:rPr>
          <w:rFonts w:hint="eastAsia"/>
        </w:rPr>
      </w:pPr>
      <w:r>
        <w:rPr>
          <w:rFonts w:hint="eastAsia"/>
        </w:rPr>
        <w:t>高原试验循环的扭矩值应使用实际值，根据平原瞬态性能曲线和高原瞬态性能曲线，对应第5.4.2确定的各个实际转速，按照下列公式形成高原试验循环的实际扭矩：</w:t>
      </w:r>
    </w:p>
    <w:p w14:paraId="2E119876">
      <w:pPr>
        <w:pStyle w:val="25"/>
        <w:ind w:firstLine="420"/>
        <w:jc w:val="center"/>
        <w:rPr>
          <w:rFonts w:hint="eastAsia"/>
        </w:rPr>
      </w:pPr>
      <w:r>
        <w:rPr>
          <w:rFonts w:hint="eastAsia"/>
          <w:position w:val="-14"/>
        </w:rPr>
        <w:object>
          <v:shape id="_x0000_i1025" o:spt="75" type="#_x0000_t75" style="height:18.75pt;width:144.25pt;" o:ole="t" filled="f" o:preferrelative="t" stroked="f" coordsize="21600,21600">
            <v:path/>
            <v:fill on="f" focussize="0,0"/>
            <v:stroke on="f" joinstyle="miter"/>
            <v:imagedata r:id="rId35" o:title=""/>
            <o:lock v:ext="edit" aspectratio="t"/>
            <w10:wrap type="none"/>
            <w10:anchorlock/>
          </v:shape>
          <o:OLEObject Type="Embed" ProgID="Equation.KSEE3" ShapeID="_x0000_i1025" DrawAspect="Content" ObjectID="_1468075725" r:id="rId34">
            <o:LockedField>false</o:LockedField>
          </o:OLEObject>
        </w:object>
      </w:r>
    </w:p>
    <w:p w14:paraId="7412B0D2">
      <w:pPr>
        <w:pStyle w:val="25"/>
        <w:ind w:firstLine="420"/>
        <w:rPr>
          <w:rFonts w:hint="eastAsia"/>
        </w:rPr>
      </w:pPr>
      <w:r>
        <w:rPr>
          <w:rFonts w:hint="eastAsia"/>
        </w:rPr>
        <w:t>其中：</w:t>
      </w:r>
    </w:p>
    <w:p w14:paraId="0C164CD9">
      <w:pPr>
        <w:pStyle w:val="25"/>
        <w:ind w:firstLine="420"/>
        <w:jc w:val="center"/>
        <w:rPr>
          <w:rFonts w:hint="eastAsia"/>
        </w:rPr>
      </w:pPr>
      <w:r>
        <w:rPr>
          <w:rFonts w:hint="eastAsia"/>
          <w:position w:val="-14"/>
        </w:rPr>
        <w:object>
          <v:shape id="_x0000_i1026" o:spt="75" type="#_x0000_t75" style="height:18.75pt;width:202.25pt;" o:ole="t" filled="f" o:preferrelative="t" stroked="f" coordsize="21600,21600">
            <v:path/>
            <v:fill on="f" focussize="0,0"/>
            <v:stroke on="f" joinstyle="miter"/>
            <v:imagedata r:id="rId37" o:title=""/>
            <o:lock v:ext="edit" aspectratio="t"/>
            <w10:wrap type="none"/>
            <w10:anchorlock/>
          </v:shape>
          <o:OLEObject Type="Embed" ProgID="Equation.KSEE3" ShapeID="_x0000_i1026" DrawAspect="Content" ObjectID="_1468075726" r:id="rId36">
            <o:LockedField>false</o:LockedField>
          </o:OLEObject>
        </w:object>
      </w:r>
    </w:p>
    <w:p w14:paraId="4E8ECB51">
      <w:pPr>
        <w:pStyle w:val="25"/>
        <w:ind w:firstLine="420"/>
        <w:rPr>
          <w:rFonts w:hint="eastAsia"/>
        </w:rPr>
      </w:pPr>
      <w:r>
        <w:rPr>
          <w:rFonts w:hint="eastAsia"/>
        </w:rPr>
        <w:t>式中：</w:t>
      </w:r>
    </w:p>
    <w:p w14:paraId="571ABBE4">
      <w:pPr>
        <w:pStyle w:val="25"/>
        <w:ind w:firstLine="420"/>
        <w:rPr>
          <w:rFonts w:hint="eastAsia"/>
        </w:rPr>
      </w:pPr>
      <w:r>
        <w:rPr>
          <w:rFonts w:hint="eastAsia"/>
          <w:position w:val="-14"/>
        </w:rPr>
        <w:object>
          <v:shape id="_x0000_i1027" o:spt="75" type="#_x0000_t75" style="height:18.75pt;width:26.05pt;" o:ole="t" filled="f" o:preferrelative="t" stroked="f" coordsize="21600,21600">
            <v:path/>
            <v:fill on="f" focussize="0,0"/>
            <v:stroke on="f" joinstyle="miter"/>
            <v:imagedata r:id="rId39" o:title=""/>
            <o:lock v:ext="edit" aspectratio="t"/>
            <w10:wrap type="none"/>
            <w10:anchorlock/>
          </v:shape>
          <o:OLEObject Type="Embed" ProgID="Equation.KSEE3" ShapeID="_x0000_i1027" DrawAspect="Content" ObjectID="_1468075727" r:id="rId38">
            <o:LockedField>false</o:LockedField>
          </o:OLEObject>
        </w:object>
      </w:r>
      <w:r>
        <w:rPr>
          <w:rFonts w:hint="eastAsia"/>
        </w:rPr>
        <w:t>——高原实际扭矩，Nm；</w:t>
      </w:r>
    </w:p>
    <w:p w14:paraId="37A6EF06">
      <w:pPr>
        <w:pStyle w:val="25"/>
        <w:ind w:firstLine="420"/>
        <w:rPr>
          <w:rFonts w:hint="eastAsia"/>
        </w:rPr>
      </w:pPr>
      <w:r>
        <w:rPr>
          <w:rFonts w:hint="eastAsia"/>
          <w:position w:val="-14"/>
        </w:rPr>
        <w:object>
          <v:shape id="_x0000_i1028" o:spt="75" type="#_x0000_t75" style="height:18.75pt;width:36.1pt;" o:ole="t" filled="f" o:preferrelative="t" stroked="f" coordsize="21600,21600">
            <v:path/>
            <v:fill on="f" focussize="0,0"/>
            <v:stroke on="f" joinstyle="miter"/>
            <v:imagedata r:id="rId41" o:title=""/>
            <o:lock v:ext="edit" aspectratio="t"/>
            <w10:wrap type="none"/>
            <w10:anchorlock/>
          </v:shape>
          <o:OLEObject Type="Embed" ProgID="Equation.KSEE3" ShapeID="_x0000_i1028" DrawAspect="Content" ObjectID="_1468075728" r:id="rId40">
            <o:LockedField>false</o:LockedField>
          </o:OLEObject>
        </w:object>
      </w:r>
      <w:r>
        <w:rPr>
          <w:rFonts w:hint="eastAsia"/>
        </w:rPr>
        <w:t>——基于平原瞬态性能曲线确定的NRTC和NRSC循环实际扭矩，Nm；</w:t>
      </w:r>
    </w:p>
    <w:p w14:paraId="1A2C80D0">
      <w:pPr>
        <w:pStyle w:val="25"/>
        <w:ind w:firstLine="420"/>
        <w:rPr>
          <w:rFonts w:hint="eastAsia"/>
        </w:rPr>
      </w:pPr>
      <w:r>
        <w:rPr>
          <w:rFonts w:hint="eastAsia"/>
          <w:position w:val="-14"/>
        </w:rPr>
        <w:object>
          <v:shape id="_x0000_i1029" o:spt="75" type="#_x0000_t75" style="height:18.75pt;width:37.1pt;" o:ole="t" filled="f" o:preferrelative="t" stroked="f" coordsize="21600,21600">
            <v:path/>
            <v:fill on="f" focussize="0,0"/>
            <v:stroke on="f" joinstyle="miter"/>
            <v:imagedata r:id="rId43" o:title=""/>
            <o:lock v:ext="edit" aspectratio="t"/>
            <w10:wrap type="none"/>
            <w10:anchorlock/>
          </v:shape>
          <o:OLEObject Type="Embed" ProgID="Equation.KSEE3" ShapeID="_x0000_i1029" DrawAspect="Content" ObjectID="_1468075729" r:id="rId42">
            <o:LockedField>false</o:LockedField>
          </o:OLEObject>
        </w:object>
      </w:r>
      <w:r>
        <w:rPr>
          <w:rFonts w:hint="eastAsia"/>
        </w:rPr>
        <w:t>——高原瞬态性能曲线确定的最大扭矩值，Nm；</w:t>
      </w:r>
    </w:p>
    <w:p w14:paraId="385677EA">
      <w:pPr>
        <w:pStyle w:val="25"/>
        <w:ind w:firstLine="420"/>
        <w:rPr>
          <w:rFonts w:hint="eastAsia"/>
        </w:rPr>
      </w:pPr>
      <w:r>
        <w:rPr>
          <w:rFonts w:hint="eastAsia"/>
          <w:position w:val="-12"/>
        </w:rPr>
        <w:object>
          <v:shape id="_x0000_i1030" o:spt="75" type="#_x0000_t75" style="height:17.8pt;width:30.05pt;" o:ole="t" filled="f" o:preferrelative="t" stroked="f" coordsize="21600,21600">
            <v:path/>
            <v:fill on="f" focussize="0,0"/>
            <v:stroke on="f" joinstyle="miter"/>
            <v:imagedata r:id="rId45" o:title=""/>
            <o:lock v:ext="edit" aspectratio="t"/>
            <w10:wrap type="none"/>
            <w10:anchorlock/>
          </v:shape>
          <o:OLEObject Type="Embed" ProgID="Equation.KSEE3" ShapeID="_x0000_i1030" DrawAspect="Content" ObjectID="_1468075730" r:id="rId44">
            <o:LockedField>false</o:LockedField>
          </o:OLEObject>
        </w:object>
      </w:r>
      <w:r>
        <w:rPr>
          <w:rFonts w:hint="eastAsia"/>
        </w:rPr>
        <w:t>——GB 20891-2014附件BE（NRTC）和B3.8.1（稳态试验循环）中的发动机测功机扭矩规范值百分比，是各个转速下的最大扭矩的标准百分比，%；</w:t>
      </w:r>
    </w:p>
    <w:p w14:paraId="6843295E">
      <w:pPr>
        <w:pStyle w:val="25"/>
        <w:ind w:firstLine="420"/>
        <w:rPr>
          <w:rFonts w:hint="eastAsia"/>
        </w:rPr>
      </w:pPr>
      <w:r>
        <w:rPr>
          <w:rFonts w:hint="eastAsia"/>
          <w:position w:val="-14"/>
        </w:rPr>
        <w:object>
          <v:shape id="_x0000_i1031" o:spt="75" type="#_x0000_t75" style="height:18.75pt;width:37.05pt;" o:ole="t" filled="f" o:preferrelative="t" stroked="f" coordsize="21600,21600">
            <v:path/>
            <v:fill on="f" focussize="0,0"/>
            <v:stroke on="f" joinstyle="miter"/>
            <v:imagedata r:id="rId47" o:title=""/>
            <o:lock v:ext="edit" aspectratio="t"/>
            <w10:wrap type="none"/>
            <w10:anchorlock/>
          </v:shape>
          <o:OLEObject Type="Embed" ProgID="Equation.KSEE3" ShapeID="_x0000_i1031" DrawAspect="Content" ObjectID="_1468075731" r:id="rId46">
            <o:LockedField>false</o:LockedField>
          </o:OLEObject>
        </w:object>
      </w:r>
      <w:r>
        <w:rPr>
          <w:rFonts w:hint="eastAsia"/>
        </w:rPr>
        <w:t>——平原瞬态性能曲线确定的最大扭矩值，Nm；</w:t>
      </w:r>
    </w:p>
    <w:p w14:paraId="7396E16C">
      <w:pPr>
        <w:pStyle w:val="25"/>
        <w:ind w:firstLine="420"/>
        <w:rPr>
          <w:rFonts w:hint="eastAsia"/>
        </w:rPr>
      </w:pPr>
      <w:r>
        <w:rPr>
          <w:rFonts w:hint="eastAsia"/>
          <w:position w:val="-14"/>
        </w:rPr>
        <w:object>
          <v:shape id="_x0000_i1032" o:spt="75" type="#_x0000_t75" style="height:18.75pt;width:22.05pt;" o:ole="t" filled="f" o:preferrelative="t" stroked="f" coordsize="21600,21600">
            <v:path/>
            <v:fill on="f" focussize="0,0"/>
            <v:stroke on="f" joinstyle="miter"/>
            <v:imagedata r:id="rId49" o:title=""/>
            <o:lock v:ext="edit" aspectratio="t"/>
            <w10:wrap type="none"/>
            <w10:anchorlock/>
          </v:shape>
          <o:OLEObject Type="Embed" ProgID="Equation.KSEE3" ShapeID="_x0000_i1032" DrawAspect="Content" ObjectID="_1468075732" r:id="rId48">
            <o:LockedField>false</o:LockedField>
          </o:OLEObject>
        </w:object>
      </w:r>
      <w:r>
        <w:rPr>
          <w:rFonts w:hint="eastAsia"/>
        </w:rPr>
        <w:t>——应安装的附件/设备吸收的扭矩，Nm；</w:t>
      </w:r>
    </w:p>
    <w:p w14:paraId="7E52EA1C">
      <w:pPr>
        <w:pStyle w:val="25"/>
        <w:ind w:firstLine="420"/>
        <w:rPr>
          <w:rFonts w:hint="eastAsia"/>
        </w:rPr>
      </w:pPr>
      <w:r>
        <w:rPr>
          <w:rFonts w:hint="eastAsia"/>
          <w:position w:val="-12"/>
        </w:rPr>
        <w:object>
          <v:shape id="_x0000_i1033" o:spt="75" type="#_x0000_t75" style="height:17.8pt;width:21.05pt;" o:ole="t" filled="f" o:preferrelative="t" stroked="f" coordsize="21600,21600">
            <v:path/>
            <v:fill on="f" focussize="0,0"/>
            <v:stroke on="f" joinstyle="miter"/>
            <v:imagedata r:id="rId51" o:title=""/>
            <o:lock v:ext="edit" aspectratio="t"/>
            <w10:wrap type="none"/>
            <w10:anchorlock/>
          </v:shape>
          <o:OLEObject Type="Embed" ProgID="Equation.KSEE3" ShapeID="_x0000_i1033" DrawAspect="Content" ObjectID="_1468075733" r:id="rId50">
            <o:LockedField>false</o:LockedField>
          </o:OLEObject>
        </w:object>
      </w:r>
      <w:r>
        <w:rPr>
          <w:rFonts w:hint="eastAsia"/>
        </w:rPr>
        <w:t>——应拆除的附件/设备吸收的扭矩，Nm；</w:t>
      </w:r>
    </w:p>
    <w:p w14:paraId="4DEC3A5E">
      <w:pPr>
        <w:pStyle w:val="25"/>
        <w:ind w:firstLine="420"/>
        <w:rPr>
          <w:rFonts w:hint="eastAsia"/>
        </w:rPr>
      </w:pPr>
      <w:r>
        <w:rPr>
          <w:rFonts w:hint="eastAsia"/>
        </w:rPr>
        <w:t>如果按照GB 20891-2014附录E进行附件/设备的安装，Mf,i和Mr,i均为0。</w:t>
      </w:r>
    </w:p>
    <w:p w14:paraId="7A880E46">
      <w:pPr>
        <w:pStyle w:val="25"/>
        <w:ind w:firstLine="420"/>
        <w:rPr>
          <w:rFonts w:hint="eastAsia"/>
        </w:rPr>
      </w:pPr>
      <w:r>
        <w:rPr>
          <w:rFonts w:hint="eastAsia"/>
        </w:rPr>
        <w:t>按上述方法生成的HNRTC循环工况、HNRSC循环工况，如下图所示。</w:t>
      </w:r>
    </w:p>
    <w:p w14:paraId="5098835F">
      <w:pPr>
        <w:pStyle w:val="25"/>
        <w:ind w:firstLine="0" w:firstLineChars="0"/>
        <w:jc w:val="center"/>
        <w:rPr>
          <w:rFonts w:hint="eastAsia"/>
        </w:rPr>
      </w:pPr>
      <w:r>
        <w:drawing>
          <wp:inline distT="0" distB="0" distL="114300" distR="114300">
            <wp:extent cx="4319905" cy="2160270"/>
            <wp:effectExtent l="4445" t="4445" r="6350" b="6985"/>
            <wp:docPr id="1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05F4BBBE">
      <w:pPr>
        <w:pStyle w:val="25"/>
        <w:ind w:firstLine="0" w:firstLineChars="0"/>
        <w:jc w:val="center"/>
        <w:rPr>
          <w:rFonts w:hint="eastAsia"/>
        </w:rPr>
      </w:pPr>
      <w:r>
        <w:drawing>
          <wp:inline distT="0" distB="0" distL="114300" distR="114300">
            <wp:extent cx="4319905" cy="2160270"/>
            <wp:effectExtent l="4445" t="4445" r="6350" b="698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18D30E8A">
      <w:pPr>
        <w:pStyle w:val="25"/>
        <w:ind w:firstLine="420"/>
        <w:jc w:val="center"/>
        <w:rPr>
          <w:rFonts w:hint="eastAsia"/>
        </w:rPr>
      </w:pPr>
      <w:r>
        <w:rPr>
          <w:rFonts w:hint="eastAsia" w:ascii="黑体" w:hAnsi="黑体" w:eastAsia="黑体"/>
        </w:rPr>
        <w:t>图1 非道路移动机械用柴油机HNRTC实际扭矩</w:t>
      </w:r>
    </w:p>
    <w:p w14:paraId="73E1858B">
      <w:pPr>
        <w:pStyle w:val="25"/>
        <w:ind w:firstLine="0" w:firstLineChars="0"/>
        <w:jc w:val="center"/>
        <w:rPr>
          <w:rFonts w:hint="eastAsia"/>
        </w:rPr>
      </w:pPr>
      <w:r>
        <w:drawing>
          <wp:inline distT="0" distB="0" distL="114300" distR="114300">
            <wp:extent cx="4319905" cy="2520315"/>
            <wp:effectExtent l="4445" t="4445" r="6350" b="1524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2DCD154A">
      <w:pPr>
        <w:pStyle w:val="25"/>
        <w:ind w:firstLine="420"/>
        <w:jc w:val="center"/>
        <w:rPr>
          <w:rFonts w:hint="eastAsia" w:ascii="黑体" w:hAnsi="黑体" w:eastAsia="黑体"/>
        </w:rPr>
      </w:pPr>
      <w:r>
        <w:rPr>
          <w:rFonts w:hint="eastAsia" w:ascii="黑体" w:hAnsi="黑体" w:eastAsia="黑体"/>
        </w:rPr>
        <w:t>图2非道路移动机械用柴油机HNRSC</w:t>
      </w:r>
    </w:p>
    <w:p w14:paraId="2FB69206">
      <w:pPr>
        <w:pStyle w:val="40"/>
        <w:rPr>
          <w:rFonts w:hint="eastAsia"/>
        </w:rPr>
      </w:pPr>
      <w:bookmarkStart w:id="129" w:name="_Toc23484"/>
      <w:bookmarkStart w:id="130" w:name="_Toc21451"/>
      <w:bookmarkStart w:id="131" w:name="_Toc3667"/>
      <w:r>
        <w:rPr>
          <w:rFonts w:hint="eastAsia"/>
        </w:rPr>
        <w:t>5.4.4　排放循环测试流程</w:t>
      </w:r>
      <w:bookmarkEnd w:id="129"/>
      <w:bookmarkEnd w:id="130"/>
      <w:bookmarkEnd w:id="131"/>
    </w:p>
    <w:p w14:paraId="0A0CB75D">
      <w:pPr>
        <w:pStyle w:val="25"/>
        <w:ind w:firstLine="420"/>
        <w:rPr>
          <w:rFonts w:hint="eastAsia"/>
        </w:rPr>
      </w:pPr>
      <w:r>
        <w:rPr>
          <w:rFonts w:hint="eastAsia"/>
        </w:rPr>
        <w:t>HNRTC和HNRSC的试验流程按照GB 20891—2014附录B 的要求进行。</w:t>
      </w:r>
    </w:p>
    <w:p w14:paraId="24E333B1">
      <w:pPr>
        <w:pStyle w:val="40"/>
        <w:rPr>
          <w:rFonts w:hint="eastAsia"/>
        </w:rPr>
      </w:pPr>
      <w:bookmarkStart w:id="132" w:name="_Toc1681"/>
      <w:bookmarkStart w:id="133" w:name="_Toc10701"/>
      <w:bookmarkStart w:id="134" w:name="_Toc28506"/>
      <w:r>
        <w:rPr>
          <w:rFonts w:hint="eastAsia"/>
        </w:rPr>
        <w:t>5.4.5　非标准循环测试要求</w:t>
      </w:r>
      <w:bookmarkEnd w:id="132"/>
      <w:bookmarkEnd w:id="133"/>
      <w:bookmarkEnd w:id="134"/>
    </w:p>
    <w:p w14:paraId="3B42DD06">
      <w:pPr>
        <w:pStyle w:val="25"/>
        <w:ind w:firstLine="420"/>
        <w:rPr>
          <w:rFonts w:hint="eastAsia"/>
        </w:rPr>
      </w:pPr>
      <w:r>
        <w:rPr>
          <w:rFonts w:hint="eastAsia"/>
        </w:rPr>
        <w:t>非标准循环的测试要求按照HJ 1014—2020附录B 3.2的要求进行。</w:t>
      </w:r>
    </w:p>
    <w:p w14:paraId="0F261336">
      <w:pPr>
        <w:pStyle w:val="39"/>
        <w:rPr>
          <w:rFonts w:hint="eastAsia"/>
        </w:rPr>
      </w:pPr>
      <w:bookmarkStart w:id="135" w:name="_Toc31090"/>
      <w:bookmarkStart w:id="136" w:name="_Toc23856"/>
      <w:bookmarkStart w:id="137" w:name="_Toc9519"/>
      <w:r>
        <w:rPr>
          <w:rFonts w:hint="eastAsia"/>
        </w:rPr>
        <w:t>6　</w:t>
      </w:r>
      <w:bookmarkEnd w:id="135"/>
      <w:r>
        <w:rPr>
          <w:rFonts w:hint="eastAsia"/>
        </w:rPr>
        <w:t>污染物限值</w:t>
      </w:r>
      <w:bookmarkEnd w:id="136"/>
      <w:bookmarkEnd w:id="137"/>
    </w:p>
    <w:p w14:paraId="42BBC4E6">
      <w:pPr>
        <w:pStyle w:val="25"/>
        <w:ind w:firstLine="420"/>
        <w:rPr>
          <w:rFonts w:hint="eastAsia"/>
        </w:rPr>
      </w:pPr>
      <w:r>
        <w:rPr>
          <w:rFonts w:hint="eastAsia"/>
        </w:rPr>
        <w:t>不同海拔下，污染物限值为法规GB 20891—2014限值与表2高原推荐限值扩展系数的乘积。</w:t>
      </w:r>
    </w:p>
    <w:p w14:paraId="387D93EE">
      <w:pPr>
        <w:pStyle w:val="45"/>
        <w:rPr>
          <w:rFonts w:hint="eastAsia"/>
        </w:rPr>
      </w:pPr>
      <w:r>
        <w:rPr>
          <w:rFonts w:hint="eastAsia"/>
        </w:rPr>
        <w:t>表2 高原推荐限值扩展系数</w:t>
      </w:r>
    </w:p>
    <w:tbl>
      <w:tblPr>
        <w:tblStyle w:val="18"/>
        <w:tblW w:w="6211" w:type="dxa"/>
        <w:jc w:val="center"/>
        <w:tblLayout w:type="fixed"/>
        <w:tblCellMar>
          <w:top w:w="0" w:type="dxa"/>
          <w:left w:w="108" w:type="dxa"/>
          <w:bottom w:w="0" w:type="dxa"/>
          <w:right w:w="108" w:type="dxa"/>
        </w:tblCellMar>
      </w:tblPr>
      <w:tblGrid>
        <w:gridCol w:w="1501"/>
        <w:gridCol w:w="785"/>
        <w:gridCol w:w="785"/>
        <w:gridCol w:w="785"/>
        <w:gridCol w:w="785"/>
        <w:gridCol w:w="785"/>
        <w:gridCol w:w="785"/>
      </w:tblGrid>
      <w:tr w14:paraId="7C4DB475">
        <w:tblPrEx>
          <w:tblCellMar>
            <w:top w:w="0" w:type="dxa"/>
            <w:left w:w="108" w:type="dxa"/>
            <w:bottom w:w="0" w:type="dxa"/>
            <w:right w:w="108" w:type="dxa"/>
          </w:tblCellMar>
        </w:tblPrEx>
        <w:trPr>
          <w:trHeight w:val="326" w:hRule="atLeast"/>
          <w:jc w:val="center"/>
        </w:trPr>
        <w:tc>
          <w:tcPr>
            <w:tcW w:w="1501" w:type="dxa"/>
            <w:tcBorders>
              <w:top w:val="single" w:color="000000" w:sz="4" w:space="0"/>
              <w:left w:val="single" w:color="000000" w:sz="4" w:space="0"/>
              <w:bottom w:val="single" w:color="000000" w:sz="4" w:space="0"/>
              <w:right w:val="single" w:color="000000" w:sz="4" w:space="0"/>
            </w:tcBorders>
            <w:noWrap/>
            <w:vAlign w:val="center"/>
          </w:tcPr>
          <w:p w14:paraId="44A0EC46">
            <w:pPr>
              <w:widowControl/>
              <w:jc w:val="center"/>
              <w:textAlignment w:val="center"/>
              <w:rPr>
                <w:rFonts w:hint="eastAsia" w:cs="宋体"/>
                <w:color w:val="000000"/>
                <w:sz w:val="18"/>
                <w:szCs w:val="18"/>
              </w:rPr>
            </w:pPr>
            <w:r>
              <w:rPr>
                <w:rFonts w:hint="eastAsia" w:cs="宋体"/>
                <w:color w:val="000000"/>
                <w:kern w:val="0"/>
                <w:sz w:val="18"/>
                <w:szCs w:val="18"/>
                <w:lang w:bidi="ar"/>
              </w:rPr>
              <w:t>海拔/m</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6C9518F6">
            <w:pPr>
              <w:widowControl/>
              <w:jc w:val="center"/>
              <w:textAlignment w:val="bottom"/>
              <w:rPr>
                <w:rFonts w:hint="eastAsia" w:cs="宋体"/>
                <w:color w:val="000000"/>
                <w:sz w:val="18"/>
                <w:szCs w:val="18"/>
              </w:rPr>
            </w:pPr>
            <w:r>
              <w:rPr>
                <w:rFonts w:hint="eastAsia" w:cs="宋体"/>
                <w:color w:val="000000"/>
                <w:kern w:val="0"/>
                <w:sz w:val="18"/>
                <w:szCs w:val="18"/>
                <w:lang w:bidi="ar"/>
              </w:rPr>
              <w:t>CO</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2EEB85E9">
            <w:pPr>
              <w:widowControl/>
              <w:jc w:val="center"/>
              <w:textAlignment w:val="bottom"/>
              <w:rPr>
                <w:rFonts w:hint="eastAsia" w:cs="宋体"/>
                <w:color w:val="000000"/>
                <w:sz w:val="18"/>
                <w:szCs w:val="18"/>
              </w:rPr>
            </w:pPr>
            <w:r>
              <w:rPr>
                <w:rFonts w:hint="eastAsia" w:cs="宋体"/>
                <w:color w:val="000000"/>
                <w:kern w:val="0"/>
                <w:sz w:val="18"/>
                <w:szCs w:val="18"/>
                <w:lang w:bidi="ar"/>
              </w:rPr>
              <w:t>NOx</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1C7D0EE4">
            <w:pPr>
              <w:widowControl/>
              <w:jc w:val="center"/>
              <w:textAlignment w:val="bottom"/>
              <w:rPr>
                <w:rFonts w:hint="eastAsia" w:cs="宋体"/>
                <w:color w:val="000000"/>
                <w:sz w:val="18"/>
                <w:szCs w:val="18"/>
              </w:rPr>
            </w:pPr>
            <w:r>
              <w:rPr>
                <w:rFonts w:hint="eastAsia" w:cs="宋体"/>
                <w:color w:val="000000"/>
                <w:kern w:val="0"/>
                <w:sz w:val="18"/>
                <w:szCs w:val="18"/>
                <w:lang w:bidi="ar"/>
              </w:rPr>
              <w:t>THC</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04B1131A">
            <w:pPr>
              <w:widowControl/>
              <w:jc w:val="center"/>
              <w:textAlignment w:val="bottom"/>
              <w:rPr>
                <w:rFonts w:hint="eastAsia" w:cs="宋体"/>
                <w:color w:val="000000"/>
                <w:sz w:val="18"/>
                <w:szCs w:val="18"/>
              </w:rPr>
            </w:pPr>
            <w:r>
              <w:rPr>
                <w:rFonts w:hint="eastAsia" w:cs="宋体"/>
                <w:color w:val="000000"/>
                <w:kern w:val="0"/>
                <w:sz w:val="18"/>
                <w:szCs w:val="18"/>
                <w:lang w:bidi="ar"/>
              </w:rPr>
              <w:t>NH3</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183690DC">
            <w:pPr>
              <w:widowControl/>
              <w:jc w:val="center"/>
              <w:textAlignment w:val="bottom"/>
              <w:rPr>
                <w:rFonts w:hint="eastAsia" w:cs="宋体"/>
                <w:color w:val="000000"/>
                <w:sz w:val="18"/>
                <w:szCs w:val="18"/>
              </w:rPr>
            </w:pPr>
            <w:r>
              <w:rPr>
                <w:rFonts w:hint="eastAsia" w:cs="宋体"/>
                <w:color w:val="000000"/>
                <w:kern w:val="0"/>
                <w:sz w:val="18"/>
                <w:szCs w:val="18"/>
                <w:lang w:bidi="ar"/>
              </w:rPr>
              <w:t>PM</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005FF52F">
            <w:pPr>
              <w:widowControl/>
              <w:jc w:val="center"/>
              <w:textAlignment w:val="bottom"/>
              <w:rPr>
                <w:rFonts w:hint="eastAsia" w:cs="宋体"/>
                <w:color w:val="000000"/>
                <w:sz w:val="18"/>
                <w:szCs w:val="18"/>
              </w:rPr>
            </w:pPr>
            <w:r>
              <w:rPr>
                <w:rFonts w:hint="eastAsia" w:cs="宋体"/>
                <w:color w:val="000000"/>
                <w:kern w:val="0"/>
                <w:sz w:val="18"/>
                <w:szCs w:val="18"/>
                <w:lang w:bidi="ar"/>
              </w:rPr>
              <w:t>PN</w:t>
            </w:r>
          </w:p>
        </w:tc>
      </w:tr>
      <w:tr w14:paraId="196F77AE">
        <w:tblPrEx>
          <w:tblCellMar>
            <w:top w:w="0" w:type="dxa"/>
            <w:left w:w="108" w:type="dxa"/>
            <w:bottom w:w="0" w:type="dxa"/>
            <w:right w:w="108" w:type="dxa"/>
          </w:tblCellMar>
        </w:tblPrEx>
        <w:trPr>
          <w:trHeight w:val="317" w:hRule="atLeast"/>
          <w:jc w:val="center"/>
        </w:trPr>
        <w:tc>
          <w:tcPr>
            <w:tcW w:w="1501" w:type="dxa"/>
            <w:tcBorders>
              <w:top w:val="single" w:color="000000" w:sz="4" w:space="0"/>
              <w:left w:val="single" w:color="000000" w:sz="4" w:space="0"/>
              <w:bottom w:val="single" w:color="000000" w:sz="4" w:space="0"/>
              <w:right w:val="single" w:color="000000" w:sz="4" w:space="0"/>
            </w:tcBorders>
            <w:noWrap/>
            <w:vAlign w:val="center"/>
          </w:tcPr>
          <w:p w14:paraId="4C10E909">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H≤2400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3FC8E226">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1898AA84">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33D25435">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26F54F52">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2BF0BD01">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4D8F9C64">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r>
      <w:tr w14:paraId="29718DFA">
        <w:tblPrEx>
          <w:tblCellMar>
            <w:top w:w="0" w:type="dxa"/>
            <w:left w:w="108" w:type="dxa"/>
            <w:bottom w:w="0" w:type="dxa"/>
            <w:right w:w="108" w:type="dxa"/>
          </w:tblCellMar>
        </w:tblPrEx>
        <w:trPr>
          <w:trHeight w:val="317" w:hRule="atLeast"/>
          <w:jc w:val="center"/>
        </w:trPr>
        <w:tc>
          <w:tcPr>
            <w:tcW w:w="1501" w:type="dxa"/>
            <w:tcBorders>
              <w:top w:val="single" w:color="000000" w:sz="4" w:space="0"/>
              <w:left w:val="single" w:color="000000" w:sz="4" w:space="0"/>
              <w:bottom w:val="single" w:color="000000" w:sz="4" w:space="0"/>
              <w:right w:val="single" w:color="000000" w:sz="4" w:space="0"/>
            </w:tcBorders>
            <w:noWrap/>
            <w:vAlign w:val="center"/>
          </w:tcPr>
          <w:p w14:paraId="644F0F66">
            <w:pPr>
              <w:widowControl/>
              <w:jc w:val="center"/>
              <w:textAlignment w:val="center"/>
              <w:rPr>
                <w:rFonts w:hint="eastAsia" w:cs="宋体"/>
                <w:color w:val="000000"/>
                <w:sz w:val="18"/>
                <w:szCs w:val="18"/>
              </w:rPr>
            </w:pPr>
            <w:r>
              <w:rPr>
                <w:rFonts w:hint="eastAsia" w:cs="宋体"/>
                <w:color w:val="000000"/>
                <w:kern w:val="0"/>
                <w:sz w:val="18"/>
                <w:szCs w:val="18"/>
                <w:lang w:bidi="ar"/>
              </w:rPr>
              <w:t>2400＜H≤3000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480E96F1">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72C1820D">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04A71926">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197C73FD">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567A78B1">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3374F897">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r>
      <w:tr w14:paraId="55C7D75B">
        <w:tblPrEx>
          <w:tblCellMar>
            <w:top w:w="0" w:type="dxa"/>
            <w:left w:w="108" w:type="dxa"/>
            <w:bottom w:w="0" w:type="dxa"/>
            <w:right w:w="108" w:type="dxa"/>
          </w:tblCellMar>
        </w:tblPrEx>
        <w:trPr>
          <w:trHeight w:val="326" w:hRule="atLeast"/>
          <w:jc w:val="center"/>
        </w:trPr>
        <w:tc>
          <w:tcPr>
            <w:tcW w:w="1501" w:type="dxa"/>
            <w:tcBorders>
              <w:top w:val="single" w:color="000000" w:sz="4" w:space="0"/>
              <w:left w:val="single" w:color="000000" w:sz="4" w:space="0"/>
              <w:bottom w:val="single" w:color="000000" w:sz="4" w:space="0"/>
              <w:right w:val="single" w:color="000000" w:sz="4" w:space="0"/>
            </w:tcBorders>
            <w:noWrap/>
            <w:vAlign w:val="center"/>
          </w:tcPr>
          <w:p w14:paraId="0460707D">
            <w:pPr>
              <w:widowControl/>
              <w:jc w:val="center"/>
              <w:textAlignment w:val="center"/>
              <w:rPr>
                <w:rFonts w:hint="eastAsia" w:cs="宋体"/>
                <w:color w:val="000000"/>
                <w:sz w:val="18"/>
                <w:szCs w:val="18"/>
              </w:rPr>
            </w:pPr>
            <w:r>
              <w:rPr>
                <w:rFonts w:hint="eastAsia" w:cs="宋体"/>
                <w:color w:val="000000"/>
                <w:kern w:val="0"/>
                <w:sz w:val="18"/>
                <w:szCs w:val="18"/>
                <w:lang w:bidi="ar"/>
              </w:rPr>
              <w:t>3000＜H≤4000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02C81586">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50EE6C4D">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65BDAFC6">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390D1BB1">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46EC2A32">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6D1B9248">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r>
      <w:tr w14:paraId="1322F71A">
        <w:tblPrEx>
          <w:tblCellMar>
            <w:top w:w="0" w:type="dxa"/>
            <w:left w:w="108" w:type="dxa"/>
            <w:bottom w:w="0" w:type="dxa"/>
            <w:right w:w="108" w:type="dxa"/>
          </w:tblCellMar>
        </w:tblPrEx>
        <w:trPr>
          <w:trHeight w:val="326" w:hRule="atLeast"/>
          <w:jc w:val="center"/>
        </w:trPr>
        <w:tc>
          <w:tcPr>
            <w:tcW w:w="1501" w:type="dxa"/>
            <w:tcBorders>
              <w:top w:val="single" w:color="000000" w:sz="4" w:space="0"/>
              <w:left w:val="single" w:color="000000" w:sz="4" w:space="0"/>
              <w:bottom w:val="single" w:color="000000" w:sz="4" w:space="0"/>
              <w:right w:val="single" w:color="000000" w:sz="4" w:space="0"/>
            </w:tcBorders>
            <w:noWrap/>
            <w:vAlign w:val="center"/>
          </w:tcPr>
          <w:p w14:paraId="6E9D99FE">
            <w:pPr>
              <w:widowControl/>
              <w:jc w:val="center"/>
              <w:textAlignment w:val="center"/>
              <w:rPr>
                <w:rFonts w:hint="eastAsia" w:cs="宋体"/>
                <w:color w:val="000000"/>
                <w:kern w:val="0"/>
                <w:sz w:val="18"/>
                <w:szCs w:val="18"/>
                <w:lang w:bidi="ar"/>
              </w:rPr>
            </w:pPr>
            <w:bookmarkStart w:id="138" w:name="_Toc22946"/>
            <w:r>
              <w:rPr>
                <w:rFonts w:hint="eastAsia" w:cs="宋体"/>
                <w:color w:val="000000"/>
                <w:kern w:val="0"/>
                <w:sz w:val="18"/>
                <w:szCs w:val="18"/>
                <w:lang w:bidi="ar"/>
              </w:rPr>
              <w:t>H＞4000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2F29A09B">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6B03338C">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74DD6882">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6CFF3DBB">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16F02E8A">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785" w:type="dxa"/>
            <w:tcBorders>
              <w:top w:val="single" w:color="000000" w:sz="4" w:space="0"/>
              <w:left w:val="single" w:color="000000" w:sz="4" w:space="0"/>
              <w:bottom w:val="single" w:color="000000" w:sz="4" w:space="0"/>
              <w:right w:val="single" w:color="000000" w:sz="4" w:space="0"/>
            </w:tcBorders>
            <w:noWrap/>
            <w:vAlign w:val="center"/>
          </w:tcPr>
          <w:p w14:paraId="17362480">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r>
      <w:tr w14:paraId="09877487">
        <w:tblPrEx>
          <w:tblCellMar>
            <w:top w:w="0" w:type="dxa"/>
            <w:left w:w="108" w:type="dxa"/>
            <w:bottom w:w="0" w:type="dxa"/>
            <w:right w:w="108" w:type="dxa"/>
          </w:tblCellMar>
        </w:tblPrEx>
        <w:trPr>
          <w:trHeight w:val="326" w:hRule="atLeast"/>
          <w:jc w:val="center"/>
        </w:trPr>
        <w:tc>
          <w:tcPr>
            <w:tcW w:w="6211" w:type="dxa"/>
            <w:gridSpan w:val="7"/>
            <w:tcBorders>
              <w:top w:val="single" w:color="000000" w:sz="4" w:space="0"/>
              <w:left w:val="single" w:color="000000" w:sz="4" w:space="0"/>
              <w:bottom w:val="single" w:color="000000" w:sz="4" w:space="0"/>
              <w:right w:val="single" w:color="000000" w:sz="4" w:space="0"/>
            </w:tcBorders>
            <w:noWrap/>
            <w:vAlign w:val="center"/>
          </w:tcPr>
          <w:p w14:paraId="3F6E678D">
            <w:pPr>
              <w:widowControl/>
              <w:textAlignment w:val="center"/>
              <w:rPr>
                <w:rFonts w:hint="eastAsia" w:cs="宋体"/>
                <w:color w:val="000000"/>
                <w:kern w:val="0"/>
                <w:sz w:val="18"/>
                <w:szCs w:val="18"/>
                <w:lang w:bidi="ar"/>
              </w:rPr>
            </w:pPr>
            <w:r>
              <w:rPr>
                <w:rFonts w:hint="eastAsia" w:cs="宋体"/>
                <w:color w:val="000000"/>
                <w:kern w:val="0"/>
                <w:sz w:val="18"/>
                <w:szCs w:val="18"/>
                <w:lang w:bidi="ar"/>
              </w:rPr>
              <w:t>注：H代表海拔高度</w:t>
            </w:r>
          </w:p>
        </w:tc>
      </w:tr>
    </w:tbl>
    <w:p w14:paraId="2C8E0C87">
      <w:pPr>
        <w:pStyle w:val="39"/>
        <w:rPr>
          <w:rFonts w:hint="eastAsia"/>
        </w:rPr>
      </w:pPr>
      <w:bookmarkStart w:id="139" w:name="_Toc18995"/>
      <w:bookmarkStart w:id="140" w:name="_Toc5734"/>
      <w:r>
        <w:rPr>
          <w:rFonts w:hint="eastAsia"/>
        </w:rPr>
        <w:t>7　试验结果</w:t>
      </w:r>
      <w:bookmarkEnd w:id="138"/>
      <w:bookmarkEnd w:id="139"/>
      <w:bookmarkEnd w:id="140"/>
    </w:p>
    <w:p w14:paraId="60835455">
      <w:pPr>
        <w:pStyle w:val="25"/>
        <w:ind w:firstLine="420"/>
        <w:rPr>
          <w:rFonts w:hint="eastAsia"/>
        </w:rPr>
      </w:pPr>
      <w:r>
        <w:rPr>
          <w:rFonts w:hint="eastAsia"/>
        </w:rPr>
        <w:t>按照GB 20891—2014中规定的方法计算试验结果，污染物排放的劣化按照HJ 1014—2020第5.5.4的要求确定，并按本标准附录B的要求报告结果。</w:t>
      </w:r>
    </w:p>
    <w:p w14:paraId="2947310C">
      <w:pPr>
        <w:pStyle w:val="25"/>
        <w:ind w:firstLine="0" w:firstLineChars="0"/>
        <w:rPr>
          <w:rFonts w:hint="eastAsia"/>
        </w:rPr>
      </w:pPr>
    </w:p>
    <w:p w14:paraId="2B316FFA">
      <w:pPr>
        <w:pStyle w:val="25"/>
        <w:ind w:firstLine="0" w:firstLineChars="0"/>
        <w:rPr>
          <w:rFonts w:hint="eastAsia"/>
        </w:rPr>
      </w:pPr>
    </w:p>
    <w:p w14:paraId="22A1A2C3">
      <w:pPr>
        <w:pStyle w:val="25"/>
        <w:ind w:firstLine="0" w:firstLineChars="0"/>
        <w:rPr>
          <w:rFonts w:hint="eastAsia"/>
        </w:rPr>
      </w:pPr>
    </w:p>
    <w:p w14:paraId="7EF9E976">
      <w:pPr>
        <w:pStyle w:val="25"/>
        <w:ind w:firstLine="0" w:firstLineChars="0"/>
        <w:rPr>
          <w:rFonts w:hint="eastAsia"/>
        </w:rPr>
        <w:sectPr>
          <w:headerReference r:id="rId15" w:type="first"/>
          <w:footerReference r:id="rId18" w:type="first"/>
          <w:headerReference r:id="rId13" w:type="default"/>
          <w:footerReference r:id="rId16" w:type="default"/>
          <w:headerReference r:id="rId14" w:type="even"/>
          <w:footerReference r:id="rId17" w:type="even"/>
          <w:pgSz w:w="11906" w:h="16838"/>
          <w:pgMar w:top="1418" w:right="1134" w:bottom="1134" w:left="1418" w:header="1418" w:footer="1134" w:gutter="0"/>
          <w:pgNumType w:start="1"/>
          <w:cols w:space="425" w:num="1"/>
          <w:titlePg/>
          <w:docGrid w:type="lines" w:linePitch="312" w:charSpace="0"/>
        </w:sectP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2589530</wp:posOffset>
                </wp:positionH>
                <wp:positionV relativeFrom="paragraph">
                  <wp:posOffset>305435</wp:posOffset>
                </wp:positionV>
                <wp:extent cx="1422400" cy="0"/>
                <wp:effectExtent l="0" t="4445" r="0" b="5080"/>
                <wp:wrapNone/>
                <wp:docPr id="9" name="Line 116"/>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w:pict>
              <v:line id="Line 116" o:spid="_x0000_s1026" o:spt="20" style="position:absolute;left:0pt;margin-left:203.9pt;margin-top:24.05pt;height:0pt;width:112pt;z-index:251664384;mso-width-relative:page;mso-height-relative:page;" filled="f" stroked="t" coordsize="21600,21600" o:gfxdata="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3FRx9YAAAAJAQAADwAAAAAAAAABACAAAAAiAAAAZHJzL2Rv&#10;d25yZXYueG1sUEsBAhQAFAAAAAgAh07iQDFpcATKAQAAoQMAAA4AAAAAAAAAAQAgAAAAJQEAAGRy&#10;cy9lMm9Eb2MueG1sUEsFBgAAAAAGAAYAWQEAAGEFAAAAAA==&#10;">
                <v:fill on="f" focussize="0,0"/>
                <v:stroke color="#000000" joinstyle="round"/>
                <v:imagedata o:title=""/>
                <o:lock v:ext="edit" aspectratio="f"/>
              </v:line>
            </w:pict>
          </mc:Fallback>
        </mc:AlternateContent>
      </w:r>
    </w:p>
    <w:p w14:paraId="195BDAE1">
      <w:pPr>
        <w:pStyle w:val="54"/>
        <w:rPr>
          <w:rFonts w:hint="eastAsia" w:hAnsi="黑体"/>
        </w:rPr>
      </w:pPr>
      <w:bookmarkStart w:id="141" w:name="_Toc16197"/>
      <w:bookmarkStart w:id="142" w:name="_Toc3546"/>
      <w:bookmarkStart w:id="143" w:name="_Toc29262"/>
      <w:r>
        <w:rPr>
          <w:rFonts w:hint="eastAsia"/>
        </w:rPr>
        <w:t>附　录　A</w:t>
      </w:r>
      <w:r>
        <w:rPr>
          <w:rFonts w:hint="eastAsia"/>
        </w:rPr>
        <w:br w:type="textWrapping"/>
      </w:r>
      <w:r>
        <w:rPr>
          <w:rFonts w:hint="eastAsia" w:hAnsi="黑体"/>
          <w:sz w:val="21"/>
          <w:szCs w:val="13"/>
        </w:rPr>
        <w:t>（规范性）</w:t>
      </w:r>
      <w:r>
        <w:rPr>
          <w:rFonts w:hint="eastAsia" w:hAnsi="黑体"/>
        </w:rPr>
        <w:br w:type="textWrapping"/>
      </w:r>
      <w:r>
        <w:rPr>
          <w:rFonts w:hint="eastAsia" w:hAnsi="黑体"/>
          <w:sz w:val="21"/>
          <w:szCs w:val="13"/>
        </w:rPr>
        <w:t>注意事项</w:t>
      </w:r>
      <w:bookmarkEnd w:id="141"/>
      <w:bookmarkEnd w:id="142"/>
      <w:bookmarkEnd w:id="143"/>
    </w:p>
    <w:p w14:paraId="73E8B377">
      <w:pPr>
        <w:pStyle w:val="39"/>
        <w:rPr>
          <w:rFonts w:hint="eastAsia"/>
        </w:rPr>
      </w:pPr>
      <w:bookmarkStart w:id="144" w:name="_Toc23568"/>
      <w:bookmarkStart w:id="145" w:name="_Toc578"/>
      <w:bookmarkStart w:id="146" w:name="_Toc9208"/>
      <w:bookmarkStart w:id="147" w:name="_Toc11428"/>
      <w:bookmarkStart w:id="148" w:name="_Toc32179"/>
      <w:bookmarkStart w:id="149" w:name="_Toc10677"/>
      <w:bookmarkStart w:id="150" w:name="_Toc22750"/>
      <w:r>
        <w:rPr>
          <w:rFonts w:hint="eastAsia"/>
        </w:rPr>
        <w:t>A.1　燃料</w:t>
      </w:r>
      <w:bookmarkEnd w:id="144"/>
      <w:bookmarkEnd w:id="145"/>
      <w:bookmarkEnd w:id="146"/>
      <w:bookmarkEnd w:id="147"/>
      <w:bookmarkEnd w:id="148"/>
      <w:bookmarkEnd w:id="149"/>
      <w:bookmarkEnd w:id="150"/>
    </w:p>
    <w:p w14:paraId="4139D23E">
      <w:pPr>
        <w:pStyle w:val="25"/>
        <w:ind w:firstLine="420"/>
        <w:rPr>
          <w:rFonts w:hint="eastAsia"/>
        </w:rPr>
      </w:pPr>
      <w:r>
        <w:rPr>
          <w:rFonts w:hint="eastAsia"/>
        </w:rPr>
        <w:t>规范燃油管路布置，设置燃油温度、压力、泄露监测与报警装置，减少因不安全因素造成的安全事件。</w:t>
      </w:r>
    </w:p>
    <w:p w14:paraId="624371A8">
      <w:pPr>
        <w:pStyle w:val="39"/>
        <w:rPr>
          <w:rFonts w:hint="eastAsia"/>
        </w:rPr>
      </w:pPr>
      <w:bookmarkStart w:id="151" w:name="_Toc2212"/>
      <w:bookmarkStart w:id="152" w:name="_Toc20109"/>
      <w:bookmarkStart w:id="153" w:name="_Toc7117"/>
      <w:bookmarkStart w:id="154" w:name="_Toc30736"/>
      <w:bookmarkStart w:id="155" w:name="_Toc4398"/>
      <w:bookmarkStart w:id="156" w:name="_Toc20880"/>
      <w:bookmarkStart w:id="157" w:name="_Toc23432"/>
      <w:r>
        <w:rPr>
          <w:rFonts w:hint="eastAsia"/>
        </w:rPr>
        <w:t>A.2　机械安全</w:t>
      </w:r>
      <w:bookmarkEnd w:id="151"/>
      <w:bookmarkEnd w:id="152"/>
      <w:bookmarkEnd w:id="153"/>
      <w:bookmarkEnd w:id="154"/>
      <w:bookmarkEnd w:id="155"/>
      <w:bookmarkEnd w:id="156"/>
      <w:bookmarkEnd w:id="157"/>
    </w:p>
    <w:p w14:paraId="506C31C4">
      <w:pPr>
        <w:pStyle w:val="25"/>
        <w:ind w:firstLine="420"/>
        <w:rPr>
          <w:rFonts w:hint="eastAsia"/>
        </w:rPr>
      </w:pPr>
      <w:r>
        <w:rPr>
          <w:rFonts w:hint="eastAsia"/>
        </w:rPr>
        <w:t>发动机台架安装，做好紧固件安全状态标志，每次试验前做好点检，确保发动机各部件都处于安全链接状态。</w:t>
      </w:r>
    </w:p>
    <w:p w14:paraId="61BE1015">
      <w:pPr>
        <w:pStyle w:val="39"/>
        <w:rPr>
          <w:rFonts w:hint="eastAsia"/>
        </w:rPr>
      </w:pPr>
      <w:bookmarkStart w:id="158" w:name="_Toc16724"/>
      <w:bookmarkStart w:id="159" w:name="_Toc684"/>
      <w:bookmarkStart w:id="160" w:name="_Toc10834"/>
      <w:bookmarkStart w:id="161" w:name="_Toc25430"/>
      <w:bookmarkStart w:id="162" w:name="_Toc20732"/>
      <w:bookmarkStart w:id="163" w:name="_Toc9630"/>
      <w:bookmarkStart w:id="164" w:name="_Toc237"/>
      <w:r>
        <w:rPr>
          <w:rFonts w:hint="eastAsia"/>
        </w:rPr>
        <w:t>A.3　标气</w:t>
      </w:r>
      <w:bookmarkEnd w:id="158"/>
      <w:bookmarkEnd w:id="159"/>
      <w:bookmarkEnd w:id="160"/>
      <w:bookmarkEnd w:id="161"/>
      <w:bookmarkEnd w:id="162"/>
      <w:bookmarkEnd w:id="163"/>
      <w:bookmarkEnd w:id="164"/>
    </w:p>
    <w:p w14:paraId="537BD456">
      <w:pPr>
        <w:pStyle w:val="25"/>
        <w:ind w:firstLine="420"/>
        <w:rPr>
          <w:rFonts w:hint="eastAsia"/>
        </w:rPr>
      </w:pPr>
      <w:r>
        <w:rPr>
          <w:rFonts w:hint="eastAsia"/>
        </w:rPr>
        <w:t>试验过程所用标气均需要单独存放，定期检查，标气间设置强制通风、气体浓度检查与报警装置，失效及不合规标气禁用。</w:t>
      </w:r>
    </w:p>
    <w:p w14:paraId="508DD7DC">
      <w:pPr>
        <w:pStyle w:val="2"/>
        <w:rPr>
          <w:rStyle w:val="21"/>
          <w:rFonts w:hint="eastAsia" w:cs="宋体"/>
          <w:b w:val="0"/>
          <w:bCs/>
          <w:color w:val="404040"/>
          <w:szCs w:val="21"/>
        </w:rPr>
      </w:pPr>
    </w:p>
    <w:p w14:paraId="2220ACDB">
      <w:pPr>
        <w:rPr>
          <w:rStyle w:val="21"/>
          <w:rFonts w:hint="eastAsia" w:cs="宋体"/>
          <w:b w:val="0"/>
          <w:bCs/>
          <w:color w:val="404040"/>
          <w:szCs w:val="21"/>
        </w:rPr>
        <w:sectPr>
          <w:headerReference r:id="rId21" w:type="first"/>
          <w:footerReference r:id="rId24" w:type="first"/>
          <w:headerReference r:id="rId19" w:type="default"/>
          <w:footerReference r:id="rId22" w:type="default"/>
          <w:headerReference r:id="rId20" w:type="even"/>
          <w:footerReference r:id="rId23" w:type="even"/>
          <w:pgSz w:w="11906" w:h="16838"/>
          <w:pgMar w:top="1418" w:right="1134" w:bottom="1134" w:left="1418" w:header="1418" w:footer="1134" w:gutter="0"/>
          <w:cols w:space="425" w:num="1"/>
          <w:titlePg/>
          <w:docGrid w:type="lines" w:linePitch="312" w:charSpace="0"/>
        </w:sectPr>
      </w:pPr>
    </w:p>
    <w:p w14:paraId="27F66620">
      <w:pPr>
        <w:pStyle w:val="54"/>
        <w:rPr>
          <w:rFonts w:hint="eastAsia" w:hAnsi="黑体"/>
        </w:rPr>
      </w:pPr>
      <w:bookmarkStart w:id="165" w:name="_Toc24187"/>
      <w:bookmarkStart w:id="166" w:name="_Toc28026"/>
      <w:bookmarkStart w:id="167" w:name="_Toc22338"/>
      <w:r>
        <w:rPr>
          <w:rFonts w:hint="eastAsia"/>
        </w:rPr>
        <w:t>附　录　B</w:t>
      </w:r>
      <w:r>
        <w:rPr>
          <w:rFonts w:hint="eastAsia"/>
        </w:rPr>
        <w:br w:type="textWrapping"/>
      </w:r>
      <w:r>
        <w:rPr>
          <w:rFonts w:hint="eastAsia" w:hAnsi="黑体"/>
          <w:sz w:val="21"/>
          <w:szCs w:val="13"/>
        </w:rPr>
        <w:t>（资料性）</w:t>
      </w:r>
      <w:r>
        <w:rPr>
          <w:rFonts w:hint="eastAsia" w:hAnsi="黑体"/>
        </w:rPr>
        <w:br w:type="textWrapping"/>
      </w:r>
      <w:bookmarkStart w:id="168" w:name="_Toc32327"/>
      <w:bookmarkStart w:id="169" w:name="_Toc29548"/>
      <w:bookmarkStart w:id="170" w:name="_Toc30855"/>
      <w:bookmarkStart w:id="171" w:name="_Toc15606"/>
      <w:bookmarkStart w:id="172" w:name="_Toc1882"/>
      <w:bookmarkStart w:id="173" w:name="_Toc3061"/>
      <w:bookmarkStart w:id="174" w:name="_Toc20033"/>
      <w:bookmarkStart w:id="175" w:name="_Toc13901"/>
      <w:r>
        <w:rPr>
          <w:rFonts w:hint="eastAsia" w:hAnsi="黑体"/>
          <w:sz w:val="21"/>
          <w:szCs w:val="13"/>
        </w:rPr>
        <w:t>发动机高原排放循环台架污染物排放试验报告</w:t>
      </w:r>
      <w:bookmarkEnd w:id="165"/>
      <w:bookmarkEnd w:id="166"/>
      <w:bookmarkEnd w:id="167"/>
      <w:bookmarkEnd w:id="168"/>
      <w:bookmarkEnd w:id="169"/>
      <w:bookmarkEnd w:id="170"/>
      <w:bookmarkEnd w:id="171"/>
      <w:bookmarkEnd w:id="172"/>
      <w:bookmarkEnd w:id="173"/>
      <w:bookmarkEnd w:id="174"/>
      <w:bookmarkEnd w:id="175"/>
    </w:p>
    <w:p w14:paraId="32B8A6BA">
      <w:pPr>
        <w:pStyle w:val="39"/>
        <w:rPr>
          <w:rFonts w:hint="eastAsia"/>
        </w:rPr>
      </w:pPr>
      <w:bookmarkStart w:id="176" w:name="_Toc14159"/>
      <w:bookmarkStart w:id="177" w:name="_Toc25580"/>
      <w:bookmarkStart w:id="178" w:name="_Toc11911"/>
      <w:bookmarkStart w:id="179" w:name="_Toc27641"/>
      <w:bookmarkStart w:id="180" w:name="_Toc134"/>
      <w:bookmarkStart w:id="181" w:name="_Toc28794"/>
      <w:bookmarkStart w:id="182" w:name="_Toc21670"/>
      <w:r>
        <w:rPr>
          <w:rFonts w:hint="eastAsia"/>
        </w:rPr>
        <w:t>B.1　HNRSC结果报告格式</w:t>
      </w:r>
      <w:bookmarkEnd w:id="176"/>
      <w:bookmarkEnd w:id="177"/>
      <w:bookmarkEnd w:id="178"/>
      <w:bookmarkEnd w:id="179"/>
      <w:bookmarkEnd w:id="180"/>
      <w:bookmarkEnd w:id="181"/>
      <w:bookmarkEnd w:id="182"/>
    </w:p>
    <w:p w14:paraId="70E103E3">
      <w:pPr>
        <w:pStyle w:val="2"/>
        <w:rPr>
          <w:rFonts w:ascii="Times New Roman" w:hAnsi="Times New Roman" w:cs="Times New Roman"/>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测试海拔：</w:t>
      </w:r>
      <w:r>
        <w:rPr>
          <w:rFonts w:hint="eastAsia" w:cs="宋体"/>
          <w:color w:val="000000" w:themeColor="text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m</w:t>
      </w:r>
      <w:r>
        <w:rPr>
          <w:rFonts w:hint="eastAsia"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sym w:font="Wingdings 2" w:char="00A3"/>
      </w:r>
      <w:r>
        <w:rPr>
          <w:rFonts w:hint="eastAsia" w:cs="宋体"/>
          <w:color w:val="000000" w:themeColor="text1"/>
          <w14:textFill>
            <w14:solidFill>
              <w14:schemeClr w14:val="tx1"/>
            </w14:solidFill>
          </w14:textFill>
        </w:rPr>
        <w:t>模拟、</w:t>
      </w:r>
      <w:r>
        <w:rPr>
          <w:rFonts w:hint="eastAsia" w:cs="宋体"/>
          <w:color w:val="000000" w:themeColor="text1"/>
          <w14:textFill>
            <w14:solidFill>
              <w14:schemeClr w14:val="tx1"/>
            </w14:solidFill>
          </w14:textFill>
        </w:rPr>
        <w:sym w:font="Wingdings 2" w:char="00A3"/>
      </w:r>
      <w:r>
        <w:rPr>
          <w:rFonts w:hint="eastAsia" w:cs="宋体"/>
          <w:color w:val="000000" w:themeColor="text1"/>
          <w14:textFill>
            <w14:solidFill>
              <w14:schemeClr w14:val="tx1"/>
            </w14:solidFill>
          </w14:textFill>
        </w:rPr>
        <w:t>实地）                     环境压力：</w:t>
      </w:r>
      <w:r>
        <w:rPr>
          <w:rFonts w:hint="eastAsia" w:cs="宋体"/>
          <w:color w:val="000000" w:themeColor="text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kPa</w:t>
      </w:r>
    </w:p>
    <w:tbl>
      <w:tblPr>
        <w:tblStyle w:val="19"/>
        <w:tblW w:w="49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915"/>
        <w:gridCol w:w="1065"/>
        <w:gridCol w:w="1033"/>
        <w:gridCol w:w="1033"/>
        <w:gridCol w:w="1033"/>
        <w:gridCol w:w="1044"/>
        <w:gridCol w:w="1044"/>
        <w:gridCol w:w="1099"/>
      </w:tblGrid>
      <w:tr w14:paraId="3E38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035EFEE6">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检验项目</w:t>
            </w:r>
          </w:p>
        </w:tc>
        <w:tc>
          <w:tcPr>
            <w:tcW w:w="484" w:type="pct"/>
            <w:vAlign w:val="center"/>
          </w:tcPr>
          <w:p w14:paraId="6E657287">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功率范围(kW)</w:t>
            </w:r>
          </w:p>
        </w:tc>
        <w:tc>
          <w:tcPr>
            <w:tcW w:w="562" w:type="pct"/>
            <w:vAlign w:val="center"/>
          </w:tcPr>
          <w:p w14:paraId="44E78EFE">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标准限值</w:t>
            </w:r>
          </w:p>
        </w:tc>
        <w:tc>
          <w:tcPr>
            <w:tcW w:w="546" w:type="pct"/>
            <w:vAlign w:val="center"/>
          </w:tcPr>
          <w:p w14:paraId="02657A1F">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实测结果</w:t>
            </w:r>
          </w:p>
        </w:tc>
        <w:tc>
          <w:tcPr>
            <w:tcW w:w="546" w:type="pct"/>
            <w:vAlign w:val="center"/>
          </w:tcPr>
          <w:p w14:paraId="0A0AB48F">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再生因子</w:t>
            </w:r>
          </w:p>
        </w:tc>
        <w:tc>
          <w:tcPr>
            <w:tcW w:w="546" w:type="pct"/>
            <w:vAlign w:val="center"/>
          </w:tcPr>
          <w:p w14:paraId="57BD7564">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劣化系数(指定)</w:t>
            </w:r>
          </w:p>
        </w:tc>
        <w:tc>
          <w:tcPr>
            <w:tcW w:w="552" w:type="pct"/>
            <w:vAlign w:val="center"/>
          </w:tcPr>
          <w:p w14:paraId="1A4D6AF1">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劣化系数(实测)</w:t>
            </w:r>
          </w:p>
        </w:tc>
        <w:tc>
          <w:tcPr>
            <w:tcW w:w="552" w:type="pct"/>
            <w:vAlign w:val="center"/>
          </w:tcPr>
          <w:p w14:paraId="270C6024">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劣化修正结果</w:t>
            </w:r>
          </w:p>
        </w:tc>
        <w:tc>
          <w:tcPr>
            <w:tcW w:w="581" w:type="pct"/>
            <w:vAlign w:val="center"/>
          </w:tcPr>
          <w:p w14:paraId="20D10E96">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符合性</w:t>
            </w:r>
          </w:p>
          <w:p w14:paraId="0F294B3D">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判定</w:t>
            </w:r>
          </w:p>
        </w:tc>
      </w:tr>
      <w:tr w14:paraId="6EA1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0B1F21FE">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CO g/kW.h</w:t>
            </w:r>
          </w:p>
        </w:tc>
        <w:tc>
          <w:tcPr>
            <w:tcW w:w="484" w:type="pct"/>
            <w:vMerge w:val="restart"/>
            <w:vAlign w:val="center"/>
          </w:tcPr>
          <w:p w14:paraId="4467B31D">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594F2EF5">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4DC95B86">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40C8FA72">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93CCE4A">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2CC2D5C9">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49903EE2">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restart"/>
            <w:vAlign w:val="center"/>
          </w:tcPr>
          <w:p w14:paraId="3DC94D2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048E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493613E7">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HC g/kW.h</w:t>
            </w:r>
          </w:p>
        </w:tc>
        <w:tc>
          <w:tcPr>
            <w:tcW w:w="484" w:type="pct"/>
            <w:vMerge w:val="continue"/>
            <w:vAlign w:val="center"/>
          </w:tcPr>
          <w:p w14:paraId="3AA65278">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19B69F5C">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0E0C572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0A774424">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1C7DC09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1F5149F4">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0C8ECFDD">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5DC909EE">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2B3B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76A4CB6F">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NO</w:t>
            </w:r>
            <w:r>
              <w:rPr>
                <w:rFonts w:ascii="Times New Roman" w:hAnsi="Times New Roman" w:cs="Times New Roman"/>
                <w:color w:val="000000" w:themeColor="text1"/>
                <w:sz w:val="18"/>
                <w:szCs w:val="18"/>
                <w:vertAlign w:val="subscript"/>
                <w14:textFill>
                  <w14:solidFill>
                    <w14:schemeClr w14:val="tx1"/>
                  </w14:solidFill>
                </w14:textFill>
              </w:rPr>
              <w:t>x</w:t>
            </w:r>
            <w:r>
              <w:rPr>
                <w:rFonts w:ascii="Times New Roman" w:hAnsi="Times New Roman" w:cs="Times New Roman"/>
                <w:color w:val="000000" w:themeColor="text1"/>
                <w:sz w:val="18"/>
                <w:szCs w:val="18"/>
                <w14:textFill>
                  <w14:solidFill>
                    <w14:schemeClr w14:val="tx1"/>
                  </w14:solidFill>
                </w14:textFill>
              </w:rPr>
              <w:t xml:space="preserve"> g/kW.h</w:t>
            </w:r>
          </w:p>
        </w:tc>
        <w:tc>
          <w:tcPr>
            <w:tcW w:w="484" w:type="pct"/>
            <w:vMerge w:val="continue"/>
            <w:vAlign w:val="center"/>
          </w:tcPr>
          <w:p w14:paraId="2B1D496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1D95B36F">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131179F3">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208023D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6EEBAA4C">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61F1127A">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785ECFAC">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6851F544">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5E90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139E2084">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HC+NOx g/kW.h</w:t>
            </w:r>
          </w:p>
        </w:tc>
        <w:tc>
          <w:tcPr>
            <w:tcW w:w="484" w:type="pct"/>
            <w:vMerge w:val="continue"/>
            <w:vAlign w:val="center"/>
          </w:tcPr>
          <w:p w14:paraId="34522013">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4DA5549D">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5AABF176">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115B2153">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01A1E6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350C560A">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354D9F9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7DEF40A9">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7CAF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67F48EEF">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NH</w:t>
            </w:r>
            <w:r>
              <w:rPr>
                <w:rFonts w:ascii="Times New Roman" w:hAnsi="Times New Roman" w:cs="Times New Roman"/>
                <w:color w:val="000000" w:themeColor="text1"/>
                <w:sz w:val="18"/>
                <w:szCs w:val="18"/>
                <w:vertAlign w:val="subscript"/>
                <w14:textFill>
                  <w14:solidFill>
                    <w14:schemeClr w14:val="tx1"/>
                  </w14:solidFill>
                </w14:textFill>
              </w:rPr>
              <w:t>3</w:t>
            </w:r>
            <w:r>
              <w:rPr>
                <w:rFonts w:ascii="Times New Roman" w:hAnsi="Times New Roman" w:cs="Times New Roman"/>
                <w:color w:val="000000" w:themeColor="text1"/>
                <w:sz w:val="18"/>
                <w:szCs w:val="18"/>
                <w14:textFill>
                  <w14:solidFill>
                    <w14:schemeClr w14:val="tx1"/>
                  </w14:solidFill>
                </w14:textFill>
              </w:rPr>
              <w:t xml:space="preserve"> ppm</w:t>
            </w:r>
          </w:p>
        </w:tc>
        <w:tc>
          <w:tcPr>
            <w:tcW w:w="484" w:type="pct"/>
            <w:vMerge w:val="continue"/>
            <w:vAlign w:val="center"/>
          </w:tcPr>
          <w:p w14:paraId="2C1C6335">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5816AFCF">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96383F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9C9BC64">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4B4D54AB">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70B60633">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1218C9D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5C0310FE">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01E6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00F32921">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PM g/kW.h</w:t>
            </w:r>
          </w:p>
        </w:tc>
        <w:tc>
          <w:tcPr>
            <w:tcW w:w="484" w:type="pct"/>
            <w:vMerge w:val="continue"/>
            <w:vAlign w:val="center"/>
          </w:tcPr>
          <w:p w14:paraId="0B7D7989">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67AC262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523FAF85">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03D5648">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C24079B">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0D44C47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2231C626">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6A8B6D21">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3BB0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0151CCB0">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PN #/kW.h</w:t>
            </w:r>
          </w:p>
        </w:tc>
        <w:tc>
          <w:tcPr>
            <w:tcW w:w="484" w:type="pct"/>
            <w:vMerge w:val="continue"/>
            <w:vAlign w:val="center"/>
          </w:tcPr>
          <w:p w14:paraId="3A2631F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665799C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49B35836">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004BDF32">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79BE30E4">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10668FB9">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49A4557E">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40709FD6">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47DB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29" w:type="pct"/>
            <w:vAlign w:val="center"/>
          </w:tcPr>
          <w:p w14:paraId="01D63672">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CO</w:t>
            </w:r>
            <w:r>
              <w:rPr>
                <w:rFonts w:ascii="Times New Roman" w:hAnsi="Times New Roman" w:cs="Times New Roman"/>
                <w:color w:val="000000" w:themeColor="text1"/>
                <w:sz w:val="18"/>
                <w:szCs w:val="18"/>
                <w:vertAlign w:val="subscript"/>
                <w14:textFill>
                  <w14:solidFill>
                    <w14:schemeClr w14:val="tx1"/>
                  </w14:solidFill>
                </w14:textFill>
              </w:rPr>
              <w:t>2</w:t>
            </w:r>
            <w:r>
              <w:rPr>
                <w:rFonts w:ascii="Times New Roman" w:hAnsi="Times New Roman" w:cs="Times New Roman"/>
                <w:color w:val="000000" w:themeColor="text1"/>
                <w:sz w:val="18"/>
                <w:szCs w:val="18"/>
                <w14:textFill>
                  <w14:solidFill>
                    <w14:schemeClr w14:val="tx1"/>
                  </w14:solidFill>
                </w14:textFill>
              </w:rPr>
              <w:t xml:space="preserve"> g/kW.h</w:t>
            </w:r>
          </w:p>
        </w:tc>
        <w:tc>
          <w:tcPr>
            <w:tcW w:w="484" w:type="pct"/>
            <w:vMerge w:val="continue"/>
            <w:vAlign w:val="center"/>
          </w:tcPr>
          <w:p w14:paraId="11F36B63">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62" w:type="pct"/>
            <w:vAlign w:val="center"/>
          </w:tcPr>
          <w:p w14:paraId="426B82BE">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31839255">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1F91A285">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46" w:type="pct"/>
            <w:vAlign w:val="center"/>
          </w:tcPr>
          <w:p w14:paraId="3114816A">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7AB582B7">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52" w:type="pct"/>
            <w:vAlign w:val="center"/>
          </w:tcPr>
          <w:p w14:paraId="2064A410">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c>
          <w:tcPr>
            <w:tcW w:w="581" w:type="pct"/>
            <w:vMerge w:val="continue"/>
            <w:vAlign w:val="center"/>
          </w:tcPr>
          <w:p w14:paraId="4FF6BDC6">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r w14:paraId="18E9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1676" w:type="pct"/>
            <w:gridSpan w:val="3"/>
            <w:vAlign w:val="center"/>
          </w:tcPr>
          <w:p w14:paraId="3D2B3DEC">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燃油消耗量 g/kW.h</w:t>
            </w:r>
          </w:p>
        </w:tc>
        <w:tc>
          <w:tcPr>
            <w:tcW w:w="3323" w:type="pct"/>
            <w:gridSpan w:val="6"/>
            <w:vAlign w:val="center"/>
          </w:tcPr>
          <w:p w14:paraId="3EF35AA8">
            <w:pPr>
              <w:pStyle w:val="62"/>
              <w:snapToGrid w:val="0"/>
              <w:jc w:val="center"/>
              <w:rPr>
                <w:rFonts w:ascii="Times New Roman" w:hAnsi="Times New Roman" w:cs="Times New Roman"/>
                <w:color w:val="000000" w:themeColor="text1"/>
                <w:kern w:val="2"/>
                <w:sz w:val="18"/>
                <w:szCs w:val="18"/>
                <w14:textFill>
                  <w14:solidFill>
                    <w14:schemeClr w14:val="tx1"/>
                  </w14:solidFill>
                </w14:textFill>
              </w:rPr>
            </w:pPr>
          </w:p>
        </w:tc>
      </w:tr>
    </w:tbl>
    <w:p w14:paraId="562A39EE">
      <w:pPr>
        <w:pStyle w:val="39"/>
        <w:rPr>
          <w:rFonts w:hint="eastAsia"/>
        </w:rPr>
      </w:pPr>
      <w:bookmarkStart w:id="183" w:name="_Toc19787"/>
      <w:bookmarkStart w:id="184" w:name="_Toc30695"/>
      <w:bookmarkStart w:id="185" w:name="_Toc3161"/>
      <w:bookmarkStart w:id="186" w:name="_Toc24576"/>
      <w:bookmarkStart w:id="187" w:name="_Toc24299"/>
      <w:bookmarkStart w:id="188" w:name="_Toc5876"/>
      <w:bookmarkStart w:id="189" w:name="_Toc8065"/>
      <w:r>
        <w:rPr>
          <w:rFonts w:hint="eastAsia"/>
        </w:rPr>
        <w:t>B.2　HNRTC结果报告格式</w:t>
      </w:r>
      <w:bookmarkEnd w:id="183"/>
      <w:bookmarkEnd w:id="184"/>
      <w:bookmarkEnd w:id="185"/>
      <w:bookmarkEnd w:id="186"/>
      <w:bookmarkEnd w:id="187"/>
      <w:bookmarkEnd w:id="188"/>
      <w:bookmarkEnd w:id="189"/>
    </w:p>
    <w:p w14:paraId="2CFD3674">
      <w:pPr>
        <w:pStyle w:val="2"/>
        <w:rPr>
          <w:rFonts w:hint="eastAsia"/>
          <w:color w:val="000000" w:themeColor="text1"/>
          <w14:textFill>
            <w14:solidFill>
              <w14:schemeClr w14:val="tx1"/>
            </w14:solidFill>
          </w14:textFill>
        </w:rPr>
      </w:pPr>
      <w:r>
        <w:rPr>
          <w:rFonts w:hint="eastAsia" w:cs="宋体"/>
          <w:color w:val="000000" w:themeColor="text1"/>
          <w14:textFill>
            <w14:solidFill>
              <w14:schemeClr w14:val="tx1"/>
            </w14:solidFill>
          </w14:textFill>
        </w:rPr>
        <w:t>测试海拔：</w:t>
      </w:r>
      <w:r>
        <w:rPr>
          <w:rFonts w:hint="eastAsia" w:cs="宋体"/>
          <w:color w:val="000000" w:themeColor="text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m</w:t>
      </w:r>
      <w:r>
        <w:rPr>
          <w:rFonts w:hint="eastAsia"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sym w:font="Wingdings 2" w:char="00A3"/>
      </w:r>
      <w:r>
        <w:rPr>
          <w:rFonts w:hint="eastAsia" w:cs="宋体"/>
          <w:color w:val="000000" w:themeColor="text1"/>
          <w14:textFill>
            <w14:solidFill>
              <w14:schemeClr w14:val="tx1"/>
            </w14:solidFill>
          </w14:textFill>
        </w:rPr>
        <w:t>模拟、</w:t>
      </w:r>
      <w:r>
        <w:rPr>
          <w:rFonts w:hint="eastAsia" w:cs="宋体"/>
          <w:color w:val="000000" w:themeColor="text1"/>
          <w14:textFill>
            <w14:solidFill>
              <w14:schemeClr w14:val="tx1"/>
            </w14:solidFill>
          </w14:textFill>
        </w:rPr>
        <w:sym w:font="Wingdings 2" w:char="00A3"/>
      </w:r>
      <w:r>
        <w:rPr>
          <w:rFonts w:hint="eastAsia" w:cs="宋体"/>
          <w:color w:val="000000" w:themeColor="text1"/>
          <w14:textFill>
            <w14:solidFill>
              <w14:schemeClr w14:val="tx1"/>
            </w14:solidFill>
          </w14:textFill>
        </w:rPr>
        <w:t>实地）                     环境压力：</w:t>
      </w:r>
      <w:r>
        <w:rPr>
          <w:rFonts w:hint="eastAsia" w:cs="宋体"/>
          <w:color w:val="000000" w:themeColor="text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kPa</w:t>
      </w:r>
    </w:p>
    <w:tbl>
      <w:tblPr>
        <w:tblStyle w:val="19"/>
        <w:tblW w:w="9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875"/>
        <w:gridCol w:w="988"/>
        <w:gridCol w:w="793"/>
        <w:gridCol w:w="826"/>
        <w:gridCol w:w="936"/>
        <w:gridCol w:w="576"/>
        <w:gridCol w:w="763"/>
        <w:gridCol w:w="820"/>
        <w:gridCol w:w="936"/>
        <w:gridCol w:w="722"/>
      </w:tblGrid>
      <w:tr w14:paraId="09AD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091ED590">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检验项目</w:t>
            </w:r>
          </w:p>
        </w:tc>
        <w:tc>
          <w:tcPr>
            <w:tcW w:w="875" w:type="dxa"/>
            <w:vAlign w:val="center"/>
          </w:tcPr>
          <w:p w14:paraId="7EF3AB7B">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功率范围(kW)</w:t>
            </w:r>
          </w:p>
        </w:tc>
        <w:tc>
          <w:tcPr>
            <w:tcW w:w="988" w:type="dxa"/>
            <w:vAlign w:val="center"/>
          </w:tcPr>
          <w:p w14:paraId="65069A66">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标准限值</w:t>
            </w:r>
          </w:p>
        </w:tc>
        <w:tc>
          <w:tcPr>
            <w:tcW w:w="793" w:type="dxa"/>
            <w:vAlign w:val="center"/>
          </w:tcPr>
          <w:p w14:paraId="495E19B0">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冷启动</w:t>
            </w:r>
          </w:p>
        </w:tc>
        <w:tc>
          <w:tcPr>
            <w:tcW w:w="826" w:type="dxa"/>
            <w:vAlign w:val="center"/>
          </w:tcPr>
          <w:p w14:paraId="3A0C5E96">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热启动</w:t>
            </w:r>
          </w:p>
        </w:tc>
        <w:tc>
          <w:tcPr>
            <w:tcW w:w="936" w:type="dxa"/>
            <w:vAlign w:val="center"/>
          </w:tcPr>
          <w:p w14:paraId="07957EAE">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加权结果</w:t>
            </w:r>
          </w:p>
        </w:tc>
        <w:tc>
          <w:tcPr>
            <w:tcW w:w="576" w:type="dxa"/>
            <w:vAlign w:val="center"/>
          </w:tcPr>
          <w:p w14:paraId="0D29990E">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再生因子</w:t>
            </w:r>
          </w:p>
        </w:tc>
        <w:tc>
          <w:tcPr>
            <w:tcW w:w="763" w:type="dxa"/>
            <w:vAlign w:val="center"/>
          </w:tcPr>
          <w:p w14:paraId="0FE15846">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劣化系数(指定)</w:t>
            </w:r>
          </w:p>
        </w:tc>
        <w:tc>
          <w:tcPr>
            <w:tcW w:w="820" w:type="dxa"/>
            <w:vAlign w:val="center"/>
          </w:tcPr>
          <w:p w14:paraId="53043305">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劣化系数(实测)</w:t>
            </w:r>
          </w:p>
        </w:tc>
        <w:tc>
          <w:tcPr>
            <w:tcW w:w="936" w:type="dxa"/>
            <w:vAlign w:val="center"/>
          </w:tcPr>
          <w:p w14:paraId="63262C7E">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劣化修正结果</w:t>
            </w:r>
          </w:p>
        </w:tc>
        <w:tc>
          <w:tcPr>
            <w:tcW w:w="722" w:type="dxa"/>
            <w:vAlign w:val="center"/>
          </w:tcPr>
          <w:p w14:paraId="4A85CA45">
            <w:pPr>
              <w:autoSpaceDE w:val="0"/>
              <w:autoSpaceDN w:val="0"/>
              <w:adjustRightInd w:val="0"/>
              <w:snapToGrid w:val="0"/>
              <w:jc w:val="center"/>
              <w:rPr>
                <w:rFonts w:ascii="Times New Roman" w:hAnsi="Times New Roman" w:cs="Times New Roman"/>
                <w:color w:val="000000" w:themeColor="text1"/>
                <w:kern w:val="0"/>
                <w:sz w:val="18"/>
                <w:szCs w:val="18"/>
                <w14:textFill>
                  <w14:solidFill>
                    <w14:schemeClr w14:val="tx1"/>
                  </w14:solidFill>
                </w14:textFill>
              </w:rPr>
            </w:pPr>
            <w:r>
              <w:rPr>
                <w:rFonts w:ascii="Times New Roman" w:hAnsi="Times New Roman" w:cs="Times New Roman"/>
                <w:color w:val="000000" w:themeColor="text1"/>
                <w:kern w:val="0"/>
                <w:sz w:val="18"/>
                <w:szCs w:val="18"/>
                <w14:textFill>
                  <w14:solidFill>
                    <w14:schemeClr w14:val="tx1"/>
                  </w14:solidFill>
                </w14:textFill>
              </w:rPr>
              <w:t>符合性判定</w:t>
            </w:r>
          </w:p>
        </w:tc>
      </w:tr>
      <w:tr w14:paraId="3DEE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63009EEB">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COg/kW.h</w:t>
            </w:r>
          </w:p>
        </w:tc>
        <w:tc>
          <w:tcPr>
            <w:tcW w:w="875" w:type="dxa"/>
            <w:vMerge w:val="restart"/>
            <w:vAlign w:val="center"/>
          </w:tcPr>
          <w:p w14:paraId="29DD7C2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30F0DBC1">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232B510F">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4FD16D09">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3050E224">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2A0039D3">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65B716B6">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3BEF33C3">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62A18C0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restart"/>
            <w:vAlign w:val="center"/>
          </w:tcPr>
          <w:p w14:paraId="6A86516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66A4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7D8E2717">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HCg/kW.h</w:t>
            </w:r>
          </w:p>
        </w:tc>
        <w:tc>
          <w:tcPr>
            <w:tcW w:w="875" w:type="dxa"/>
            <w:vMerge w:val="continue"/>
            <w:vAlign w:val="center"/>
          </w:tcPr>
          <w:p w14:paraId="517EAA9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03637233">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1920AE00">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15BFF491">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00162BD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6D9D277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410078FE">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4A2E91B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7798494E">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284127E7">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6D3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53780FFF">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NO</w:t>
            </w:r>
            <w:r>
              <w:rPr>
                <w:rFonts w:ascii="Times New Roman" w:hAnsi="Times New Roman" w:cs="Times New Roman"/>
                <w:color w:val="000000" w:themeColor="text1"/>
                <w:sz w:val="18"/>
                <w:szCs w:val="18"/>
                <w:vertAlign w:val="subscript"/>
                <w14:textFill>
                  <w14:solidFill>
                    <w14:schemeClr w14:val="tx1"/>
                  </w14:solidFill>
                </w14:textFill>
              </w:rPr>
              <w:t>x</w:t>
            </w:r>
            <w:r>
              <w:rPr>
                <w:rFonts w:ascii="Times New Roman" w:hAnsi="Times New Roman" w:cs="Times New Roman"/>
                <w:color w:val="000000" w:themeColor="text1"/>
                <w:sz w:val="18"/>
                <w:szCs w:val="18"/>
                <w14:textFill>
                  <w14:solidFill>
                    <w14:schemeClr w14:val="tx1"/>
                  </w14:solidFill>
                </w14:textFill>
              </w:rPr>
              <w:t>g/kW.h</w:t>
            </w:r>
          </w:p>
        </w:tc>
        <w:tc>
          <w:tcPr>
            <w:tcW w:w="875" w:type="dxa"/>
            <w:vMerge w:val="continue"/>
            <w:vAlign w:val="center"/>
          </w:tcPr>
          <w:p w14:paraId="400A7C4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6D4EBD6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00C5242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2609099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43C1D7BF">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7E7EA35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5B4C7CB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2059897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25FB8647">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3D5B28C9">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324B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2B0AB13A">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HC+NOx g/kW.h</w:t>
            </w:r>
          </w:p>
        </w:tc>
        <w:tc>
          <w:tcPr>
            <w:tcW w:w="875" w:type="dxa"/>
            <w:vMerge w:val="continue"/>
            <w:vAlign w:val="center"/>
          </w:tcPr>
          <w:p w14:paraId="543DBE2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5FB403CE">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1802CD6E">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3E8FB566">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2A2EEBFD">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65200BE5">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197538DE">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41136CF9">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21485B8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6FEB55E7">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3295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12397DF7">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NH</w:t>
            </w:r>
            <w:r>
              <w:rPr>
                <w:rFonts w:ascii="Times New Roman" w:hAnsi="Times New Roman" w:cs="Times New Roman"/>
                <w:color w:val="000000" w:themeColor="text1"/>
                <w:sz w:val="18"/>
                <w:szCs w:val="18"/>
                <w:vertAlign w:val="subscript"/>
                <w14:textFill>
                  <w14:solidFill>
                    <w14:schemeClr w14:val="tx1"/>
                  </w14:solidFill>
                </w14:textFill>
              </w:rPr>
              <w:t>3</w:t>
            </w:r>
            <w:r>
              <w:rPr>
                <w:rFonts w:ascii="Times New Roman" w:hAnsi="Times New Roman" w:cs="Times New Roman"/>
                <w:color w:val="000000" w:themeColor="text1"/>
                <w:sz w:val="18"/>
                <w:szCs w:val="18"/>
                <w14:textFill>
                  <w14:solidFill>
                    <w14:schemeClr w14:val="tx1"/>
                  </w14:solidFill>
                </w14:textFill>
              </w:rPr>
              <w:t xml:space="preserve"> ppm</w:t>
            </w:r>
          </w:p>
        </w:tc>
        <w:tc>
          <w:tcPr>
            <w:tcW w:w="875" w:type="dxa"/>
            <w:vMerge w:val="continue"/>
            <w:vAlign w:val="center"/>
          </w:tcPr>
          <w:p w14:paraId="42A2217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60EB40B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3C1EFFA1">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0C419816">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4B743A3D">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44EB237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0BBD000D">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6CB7A87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5CC60051">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33071AA3">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0E8B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34DAC068">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PM g/kW.h</w:t>
            </w:r>
          </w:p>
        </w:tc>
        <w:tc>
          <w:tcPr>
            <w:tcW w:w="875" w:type="dxa"/>
            <w:vMerge w:val="continue"/>
            <w:vAlign w:val="center"/>
          </w:tcPr>
          <w:p w14:paraId="47141D6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69B937DC">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01A0D049">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11634070">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27ABB9D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0205587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221EB564">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0F21805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1345ECAE">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7C958139">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3C85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13A7084F">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PN #/kW.h</w:t>
            </w:r>
          </w:p>
        </w:tc>
        <w:tc>
          <w:tcPr>
            <w:tcW w:w="875" w:type="dxa"/>
            <w:vMerge w:val="continue"/>
            <w:vAlign w:val="center"/>
          </w:tcPr>
          <w:p w14:paraId="09F67CE5">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88" w:type="dxa"/>
            <w:vAlign w:val="center"/>
          </w:tcPr>
          <w:p w14:paraId="50220786">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4487919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1FE86B7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326FEE34">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0B12144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4FA114BA">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71A50619">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62E7E7D0">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75B504C7">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55F8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46" w:type="dxa"/>
            <w:vAlign w:val="center"/>
          </w:tcPr>
          <w:p w14:paraId="610ADB27">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CO</w:t>
            </w:r>
            <w:r>
              <w:rPr>
                <w:rFonts w:ascii="Times New Roman" w:hAnsi="Times New Roman" w:cs="Times New Roman"/>
                <w:color w:val="000000" w:themeColor="text1"/>
                <w:sz w:val="18"/>
                <w:szCs w:val="18"/>
                <w:vertAlign w:val="subscript"/>
                <w14:textFill>
                  <w14:solidFill>
                    <w14:schemeClr w14:val="tx1"/>
                  </w14:solidFill>
                </w14:textFill>
              </w:rPr>
              <w:t>2</w:t>
            </w:r>
            <w:r>
              <w:rPr>
                <w:rFonts w:ascii="Times New Roman" w:hAnsi="Times New Roman" w:cs="Times New Roman"/>
                <w:color w:val="000000" w:themeColor="text1"/>
                <w:sz w:val="18"/>
                <w:szCs w:val="18"/>
                <w14:textFill>
                  <w14:solidFill>
                    <w14:schemeClr w14:val="tx1"/>
                  </w14:solidFill>
                </w14:textFill>
              </w:rPr>
              <w:t>g/kW.h</w:t>
            </w:r>
          </w:p>
        </w:tc>
        <w:tc>
          <w:tcPr>
            <w:tcW w:w="875" w:type="dxa"/>
            <w:vMerge w:val="continue"/>
            <w:vAlign w:val="center"/>
          </w:tcPr>
          <w:p w14:paraId="78865C81">
            <w:pPr>
              <w:adjustRightInd w:val="0"/>
              <w:snapToGrid w:val="0"/>
              <w:jc w:val="center"/>
              <w:rPr>
                <w:rFonts w:ascii="Times New Roman" w:hAnsi="Times New Roman" w:cs="Times New Roman"/>
                <w:color w:val="000000" w:themeColor="text1"/>
                <w:sz w:val="18"/>
                <w:szCs w:val="18"/>
                <w14:textFill>
                  <w14:solidFill>
                    <w14:schemeClr w14:val="tx1"/>
                  </w14:solidFill>
                </w14:textFill>
              </w:rPr>
            </w:pPr>
          </w:p>
        </w:tc>
        <w:tc>
          <w:tcPr>
            <w:tcW w:w="988" w:type="dxa"/>
            <w:vAlign w:val="center"/>
          </w:tcPr>
          <w:p w14:paraId="5597ABEF">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93" w:type="dxa"/>
            <w:vAlign w:val="center"/>
          </w:tcPr>
          <w:p w14:paraId="36ABDF65">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6" w:type="dxa"/>
            <w:vAlign w:val="center"/>
          </w:tcPr>
          <w:p w14:paraId="7AA5EAEC">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4A3259A4">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576" w:type="dxa"/>
            <w:vAlign w:val="center"/>
          </w:tcPr>
          <w:p w14:paraId="08A5D6CD">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63" w:type="dxa"/>
            <w:vAlign w:val="center"/>
          </w:tcPr>
          <w:p w14:paraId="5D2E315D">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820" w:type="dxa"/>
            <w:vAlign w:val="center"/>
          </w:tcPr>
          <w:p w14:paraId="5028B425">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936" w:type="dxa"/>
            <w:vAlign w:val="center"/>
          </w:tcPr>
          <w:p w14:paraId="4493D6D8">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722" w:type="dxa"/>
            <w:vMerge w:val="continue"/>
            <w:vAlign w:val="center"/>
          </w:tcPr>
          <w:p w14:paraId="76A5E96B">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05C84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909" w:type="dxa"/>
            <w:gridSpan w:val="3"/>
            <w:vAlign w:val="center"/>
          </w:tcPr>
          <w:p w14:paraId="3D9D1EDC">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燃油消耗量 g/kW.h</w:t>
            </w:r>
          </w:p>
        </w:tc>
        <w:tc>
          <w:tcPr>
            <w:tcW w:w="6372" w:type="dxa"/>
            <w:gridSpan w:val="8"/>
            <w:vAlign w:val="center"/>
          </w:tcPr>
          <w:p w14:paraId="4FB5A002">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r w14:paraId="3D54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909" w:type="dxa"/>
            <w:gridSpan w:val="3"/>
            <w:vAlign w:val="center"/>
          </w:tcPr>
          <w:p w14:paraId="7078ACA3">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r>
              <w:rPr>
                <w:rFonts w:hint="eastAsia" w:ascii="Times New Roman" w:hAnsi="Times New Roman" w:cs="Times New Roman"/>
                <w:color w:val="000000" w:themeColor="text1"/>
                <w:kern w:val="2"/>
                <w:sz w:val="18"/>
                <w:szCs w:val="18"/>
                <w14:textFill>
                  <w14:solidFill>
                    <w14:schemeClr w14:val="tx1"/>
                  </w14:solidFill>
                </w14:textFill>
              </w:rPr>
              <w:t>H</w:t>
            </w:r>
            <w:r>
              <w:rPr>
                <w:rFonts w:ascii="Times New Roman" w:hAnsi="Times New Roman" w:cs="Times New Roman"/>
                <w:color w:val="000000" w:themeColor="text1"/>
                <w:kern w:val="2"/>
                <w:sz w:val="18"/>
                <w:szCs w:val="18"/>
                <w14:textFill>
                  <w14:solidFill>
                    <w14:schemeClr w14:val="tx1"/>
                  </w14:solidFill>
                </w14:textFill>
              </w:rPr>
              <w:t>NRTC循环功（kW.h）</w:t>
            </w:r>
          </w:p>
        </w:tc>
        <w:tc>
          <w:tcPr>
            <w:tcW w:w="6372" w:type="dxa"/>
            <w:gridSpan w:val="8"/>
            <w:vAlign w:val="center"/>
          </w:tcPr>
          <w:p w14:paraId="6083DA21">
            <w:pPr>
              <w:pStyle w:val="62"/>
              <w:snapToGrid w:val="0"/>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r>
    </w:tbl>
    <w:p w14:paraId="5E764F0F">
      <w:pPr>
        <w:pStyle w:val="39"/>
        <w:rPr>
          <w:rFonts w:hint="eastAsia"/>
        </w:rPr>
      </w:pPr>
      <w:bookmarkStart w:id="190" w:name="_Toc2615"/>
      <w:bookmarkStart w:id="191" w:name="_Toc26762"/>
      <w:bookmarkStart w:id="192" w:name="_Toc18670"/>
      <w:bookmarkStart w:id="193" w:name="_Toc16979"/>
      <w:bookmarkStart w:id="194" w:name="_Toc27464"/>
      <w:bookmarkStart w:id="195" w:name="_Toc16694"/>
      <w:bookmarkStart w:id="196" w:name="_Toc26956"/>
      <w:r>
        <w:rPr>
          <w:rFonts w:hint="eastAsia"/>
        </w:rPr>
        <w:t>B.3　非标准循环结果报告格式</w:t>
      </w:r>
      <w:bookmarkEnd w:id="190"/>
      <w:bookmarkEnd w:id="191"/>
      <w:bookmarkEnd w:id="192"/>
      <w:bookmarkEnd w:id="193"/>
      <w:bookmarkEnd w:id="194"/>
      <w:bookmarkEnd w:id="195"/>
      <w:bookmarkEnd w:id="196"/>
    </w:p>
    <w:p w14:paraId="7BC3E337">
      <w:pPr>
        <w:pStyle w:val="2"/>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测试海拔：</w:t>
      </w:r>
      <w:r>
        <w:rPr>
          <w:rFonts w:hint="eastAsia" w:cs="宋体"/>
          <w:color w:val="000000" w:themeColor="text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m</w:t>
      </w:r>
      <w:r>
        <w:rPr>
          <w:rFonts w:hint="eastAsia"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sym w:font="Wingdings 2" w:char="00A3"/>
      </w:r>
      <w:r>
        <w:rPr>
          <w:rFonts w:hint="eastAsia" w:cs="宋体"/>
          <w:color w:val="000000" w:themeColor="text1"/>
          <w14:textFill>
            <w14:solidFill>
              <w14:schemeClr w14:val="tx1"/>
            </w14:solidFill>
          </w14:textFill>
        </w:rPr>
        <w:t>模拟、</w:t>
      </w:r>
      <w:r>
        <w:rPr>
          <w:rFonts w:hint="eastAsia" w:cs="宋体"/>
          <w:color w:val="000000" w:themeColor="text1"/>
          <w14:textFill>
            <w14:solidFill>
              <w14:schemeClr w14:val="tx1"/>
            </w14:solidFill>
          </w14:textFill>
        </w:rPr>
        <w:sym w:font="Wingdings 2" w:char="00A3"/>
      </w:r>
      <w:r>
        <w:rPr>
          <w:rFonts w:hint="eastAsia" w:cs="宋体"/>
          <w:color w:val="000000" w:themeColor="text1"/>
          <w14:textFill>
            <w14:solidFill>
              <w14:schemeClr w14:val="tx1"/>
            </w14:solidFill>
          </w14:textFill>
        </w:rPr>
        <w:t>实地）                     环境压力：</w:t>
      </w:r>
      <w:r>
        <w:rPr>
          <w:rFonts w:hint="eastAsia" w:cs="宋体"/>
          <w:color w:val="000000" w:themeColor="text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kPa</w:t>
      </w:r>
    </w:p>
    <w:tbl>
      <w:tblPr>
        <w:tblStyle w:val="19"/>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1618"/>
        <w:gridCol w:w="1199"/>
        <w:gridCol w:w="1110"/>
        <w:gridCol w:w="1110"/>
        <w:gridCol w:w="1119"/>
        <w:gridCol w:w="1527"/>
      </w:tblGrid>
      <w:tr w14:paraId="4008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592" w:type="dxa"/>
            <w:vAlign w:val="center"/>
          </w:tcPr>
          <w:p w14:paraId="24F09CFC">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检验项目</w:t>
            </w:r>
          </w:p>
        </w:tc>
        <w:tc>
          <w:tcPr>
            <w:tcW w:w="1618" w:type="dxa"/>
            <w:vAlign w:val="center"/>
          </w:tcPr>
          <w:p w14:paraId="3DC32785">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功率范围</w:t>
            </w:r>
            <w:r>
              <w:rPr>
                <w:rFonts w:ascii="Times New Roman" w:hAnsi="Times New Roman" w:cs="Times New Roman"/>
                <w:color w:val="000000" w:themeColor="text1"/>
                <w:sz w:val="18"/>
                <w:szCs w:val="18"/>
                <w14:textFill>
                  <w14:solidFill>
                    <w14:schemeClr w14:val="tx1"/>
                  </w14:solidFill>
                </w14:textFill>
              </w:rPr>
              <w:t>(kW)</w:t>
            </w:r>
          </w:p>
        </w:tc>
        <w:tc>
          <w:tcPr>
            <w:tcW w:w="1199" w:type="dxa"/>
            <w:vAlign w:val="center"/>
          </w:tcPr>
          <w:p w14:paraId="02CFE719">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限值</w:t>
            </w:r>
          </w:p>
        </w:tc>
        <w:tc>
          <w:tcPr>
            <w:tcW w:w="1110" w:type="dxa"/>
            <w:vAlign w:val="center"/>
          </w:tcPr>
          <w:p w14:paraId="7CE14C05">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点1</w:t>
            </w:r>
          </w:p>
        </w:tc>
        <w:tc>
          <w:tcPr>
            <w:tcW w:w="1110" w:type="dxa"/>
            <w:vAlign w:val="center"/>
          </w:tcPr>
          <w:p w14:paraId="6A2E66E2">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点2</w:t>
            </w:r>
          </w:p>
        </w:tc>
        <w:tc>
          <w:tcPr>
            <w:tcW w:w="1119" w:type="dxa"/>
            <w:vAlign w:val="center"/>
          </w:tcPr>
          <w:p w14:paraId="112DE1D1">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点3</w:t>
            </w:r>
          </w:p>
        </w:tc>
        <w:tc>
          <w:tcPr>
            <w:tcW w:w="1527" w:type="dxa"/>
            <w:vAlign w:val="center"/>
          </w:tcPr>
          <w:p w14:paraId="283CD01D">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符合性判定</w:t>
            </w:r>
          </w:p>
        </w:tc>
      </w:tr>
      <w:tr w14:paraId="1486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92" w:type="dxa"/>
            <w:vAlign w:val="center"/>
          </w:tcPr>
          <w:p w14:paraId="2B3DECBD">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转速 r/min</w:t>
            </w:r>
          </w:p>
        </w:tc>
        <w:tc>
          <w:tcPr>
            <w:tcW w:w="1618" w:type="dxa"/>
            <w:vMerge w:val="restart"/>
            <w:vAlign w:val="center"/>
          </w:tcPr>
          <w:p w14:paraId="01AFD4B9">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51806A50">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467B663E">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070E2794">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4510FE14">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Align w:val="center"/>
          </w:tcPr>
          <w:p w14:paraId="37F030A4">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0F14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92" w:type="dxa"/>
            <w:vAlign w:val="center"/>
          </w:tcPr>
          <w:p w14:paraId="10D5B27E">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负荷 %</w:t>
            </w:r>
          </w:p>
        </w:tc>
        <w:tc>
          <w:tcPr>
            <w:tcW w:w="1618" w:type="dxa"/>
            <w:vMerge w:val="continue"/>
            <w:vAlign w:val="center"/>
          </w:tcPr>
          <w:p w14:paraId="712D3E92">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6FC66D15">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2A53BD2F">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698D85F8">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75596963">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Align w:val="center"/>
          </w:tcPr>
          <w:p w14:paraId="022CE332">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10CF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592" w:type="dxa"/>
            <w:vAlign w:val="center"/>
          </w:tcPr>
          <w:p w14:paraId="24A80380">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CO g/kW.h</w:t>
            </w:r>
          </w:p>
        </w:tc>
        <w:tc>
          <w:tcPr>
            <w:tcW w:w="1618" w:type="dxa"/>
            <w:vMerge w:val="continue"/>
            <w:vAlign w:val="center"/>
          </w:tcPr>
          <w:p w14:paraId="5C9AFB72">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40AD3C3A">
            <w:pPr>
              <w:pStyle w:val="62"/>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50EC418E">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129BBF2D">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7C01EBF9">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Merge w:val="restart"/>
            <w:vAlign w:val="center"/>
          </w:tcPr>
          <w:p w14:paraId="70C6AC5C">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6DE3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92" w:type="dxa"/>
            <w:vAlign w:val="center"/>
          </w:tcPr>
          <w:p w14:paraId="7983EA52">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HC g/kW.h</w:t>
            </w:r>
          </w:p>
        </w:tc>
        <w:tc>
          <w:tcPr>
            <w:tcW w:w="1618" w:type="dxa"/>
            <w:vMerge w:val="continue"/>
            <w:vAlign w:val="center"/>
          </w:tcPr>
          <w:p w14:paraId="54C132BD">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12C46CAE">
            <w:pPr>
              <w:pStyle w:val="62"/>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148A17E5">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10C36703">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3353A81F">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Merge w:val="continue"/>
            <w:vAlign w:val="center"/>
          </w:tcPr>
          <w:p w14:paraId="2B65726C">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64A3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92" w:type="dxa"/>
            <w:vAlign w:val="center"/>
          </w:tcPr>
          <w:p w14:paraId="47C5A877">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NO</w:t>
            </w:r>
            <w:r>
              <w:rPr>
                <w:rFonts w:ascii="Times New Roman" w:hAnsi="Times New Roman" w:cs="Times New Roman"/>
                <w:color w:val="000000" w:themeColor="text1"/>
                <w:kern w:val="2"/>
                <w:sz w:val="18"/>
                <w:szCs w:val="18"/>
                <w:vertAlign w:val="subscript"/>
                <w14:textFill>
                  <w14:solidFill>
                    <w14:schemeClr w14:val="tx1"/>
                  </w14:solidFill>
                </w14:textFill>
              </w:rPr>
              <w:t>x</w:t>
            </w:r>
            <w:r>
              <w:rPr>
                <w:rFonts w:ascii="Times New Roman" w:hAnsi="Times New Roman" w:cs="Times New Roman"/>
                <w:color w:val="000000" w:themeColor="text1"/>
                <w:kern w:val="2"/>
                <w:sz w:val="18"/>
                <w:szCs w:val="18"/>
                <w14:textFill>
                  <w14:solidFill>
                    <w14:schemeClr w14:val="tx1"/>
                  </w14:solidFill>
                </w14:textFill>
              </w:rPr>
              <w:t xml:space="preserve"> g/kW.h</w:t>
            </w:r>
          </w:p>
        </w:tc>
        <w:tc>
          <w:tcPr>
            <w:tcW w:w="1618" w:type="dxa"/>
            <w:vMerge w:val="continue"/>
            <w:vAlign w:val="center"/>
          </w:tcPr>
          <w:p w14:paraId="04DCB739">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226DBEF4">
            <w:pPr>
              <w:pStyle w:val="62"/>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674367C9">
            <w:pPr>
              <w:widowControl/>
              <w:jc w:val="center"/>
              <w:textAlignment w:val="bottom"/>
              <w:rPr>
                <w:rFonts w:ascii="Times New Roman" w:hAnsi="Times New Roman" w:cs="Times New Roman"/>
                <w:color w:val="000000" w:themeColor="text1"/>
                <w:sz w:val="18"/>
                <w:szCs w:val="18"/>
                <w14:textFill>
                  <w14:solidFill>
                    <w14:schemeClr w14:val="tx1"/>
                  </w14:solidFill>
                </w14:textFill>
              </w:rPr>
            </w:pPr>
          </w:p>
        </w:tc>
        <w:tc>
          <w:tcPr>
            <w:tcW w:w="1110" w:type="dxa"/>
            <w:vAlign w:val="center"/>
          </w:tcPr>
          <w:p w14:paraId="1FF17F5C">
            <w:pPr>
              <w:widowControl/>
              <w:jc w:val="center"/>
              <w:textAlignment w:val="bottom"/>
              <w:rPr>
                <w:rFonts w:ascii="Times New Roman" w:hAnsi="Times New Roman" w:cs="Times New Roman"/>
                <w:color w:val="000000" w:themeColor="text1"/>
                <w:sz w:val="18"/>
                <w:szCs w:val="18"/>
                <w14:textFill>
                  <w14:solidFill>
                    <w14:schemeClr w14:val="tx1"/>
                  </w14:solidFill>
                </w14:textFill>
              </w:rPr>
            </w:pPr>
          </w:p>
        </w:tc>
        <w:tc>
          <w:tcPr>
            <w:tcW w:w="1119" w:type="dxa"/>
            <w:vAlign w:val="center"/>
          </w:tcPr>
          <w:p w14:paraId="0EAFB122">
            <w:pPr>
              <w:widowControl/>
              <w:jc w:val="center"/>
              <w:textAlignment w:val="bottom"/>
              <w:rPr>
                <w:rFonts w:ascii="Times New Roman" w:hAnsi="Times New Roman" w:cs="Times New Roman"/>
                <w:color w:val="000000" w:themeColor="text1"/>
                <w:sz w:val="18"/>
                <w:szCs w:val="18"/>
                <w14:textFill>
                  <w14:solidFill>
                    <w14:schemeClr w14:val="tx1"/>
                  </w14:solidFill>
                </w14:textFill>
              </w:rPr>
            </w:pPr>
          </w:p>
        </w:tc>
        <w:tc>
          <w:tcPr>
            <w:tcW w:w="1527" w:type="dxa"/>
            <w:vMerge w:val="continue"/>
            <w:vAlign w:val="center"/>
          </w:tcPr>
          <w:p w14:paraId="052B2E7C">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2A28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92" w:type="dxa"/>
            <w:vAlign w:val="center"/>
          </w:tcPr>
          <w:p w14:paraId="5DA919BA">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HC+NOx g/kW.h</w:t>
            </w:r>
          </w:p>
        </w:tc>
        <w:tc>
          <w:tcPr>
            <w:tcW w:w="1618" w:type="dxa"/>
            <w:vMerge w:val="continue"/>
            <w:vAlign w:val="center"/>
          </w:tcPr>
          <w:p w14:paraId="3B4CE257">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0F94016B">
            <w:pPr>
              <w:pStyle w:val="62"/>
              <w:spacing w:line="276" w:lineRule="auto"/>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3C07293B">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79C5A195">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2DD4D993">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Merge w:val="continue"/>
            <w:vAlign w:val="center"/>
          </w:tcPr>
          <w:p w14:paraId="59ABAD66">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3504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92" w:type="dxa"/>
            <w:vAlign w:val="center"/>
          </w:tcPr>
          <w:p w14:paraId="5CFF9A74">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PM g/kW.h</w:t>
            </w:r>
          </w:p>
        </w:tc>
        <w:tc>
          <w:tcPr>
            <w:tcW w:w="1618" w:type="dxa"/>
            <w:vMerge w:val="continue"/>
            <w:vAlign w:val="center"/>
          </w:tcPr>
          <w:p w14:paraId="54D542E2">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1473C3C7">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382A5D72">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4C4FA213">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26098D91">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Merge w:val="continue"/>
            <w:vAlign w:val="center"/>
          </w:tcPr>
          <w:p w14:paraId="5788C546">
            <w:pPr>
              <w:pStyle w:val="62"/>
              <w:jc w:val="center"/>
              <w:rPr>
                <w:rFonts w:ascii="Times New Roman" w:hAnsi="Times New Roman" w:cs="Times New Roman"/>
                <w:color w:val="000000" w:themeColor="text1"/>
                <w:kern w:val="2"/>
                <w:sz w:val="18"/>
                <w:szCs w:val="18"/>
                <w14:textFill>
                  <w14:solidFill>
                    <w14:schemeClr w14:val="tx1"/>
                  </w14:solidFill>
                </w14:textFill>
              </w:rPr>
            </w:pPr>
          </w:p>
        </w:tc>
      </w:tr>
      <w:tr w14:paraId="0774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592" w:type="dxa"/>
            <w:vAlign w:val="center"/>
          </w:tcPr>
          <w:p w14:paraId="1732DD8B">
            <w:pPr>
              <w:pStyle w:val="62"/>
              <w:jc w:val="center"/>
              <w:rPr>
                <w:rFonts w:ascii="Times New Roman" w:hAnsi="Times New Roman" w:cs="Times New Roman"/>
                <w:color w:val="000000" w:themeColor="text1"/>
                <w:kern w:val="2"/>
                <w:sz w:val="18"/>
                <w:szCs w:val="18"/>
                <w14:textFill>
                  <w14:solidFill>
                    <w14:schemeClr w14:val="tx1"/>
                  </w14:solidFill>
                </w14:textFill>
              </w:rPr>
            </w:pPr>
            <w:r>
              <w:rPr>
                <w:rFonts w:ascii="Times New Roman" w:hAnsi="Times New Roman" w:cs="Times New Roman"/>
                <w:color w:val="000000" w:themeColor="text1"/>
                <w:kern w:val="2"/>
                <w:sz w:val="18"/>
                <w:szCs w:val="18"/>
                <w14:textFill>
                  <w14:solidFill>
                    <w14:schemeClr w14:val="tx1"/>
                  </w14:solidFill>
                </w14:textFill>
              </w:rPr>
              <w:t>CO</w:t>
            </w:r>
            <w:r>
              <w:rPr>
                <w:rFonts w:ascii="Times New Roman" w:hAnsi="Times New Roman" w:cs="Times New Roman"/>
                <w:color w:val="000000" w:themeColor="text1"/>
                <w:kern w:val="2"/>
                <w:sz w:val="18"/>
                <w:szCs w:val="18"/>
                <w:vertAlign w:val="subscript"/>
                <w14:textFill>
                  <w14:solidFill>
                    <w14:schemeClr w14:val="tx1"/>
                  </w14:solidFill>
                </w14:textFill>
              </w:rPr>
              <w:t>2</w:t>
            </w:r>
            <w:r>
              <w:rPr>
                <w:rFonts w:ascii="Times New Roman" w:hAnsi="Times New Roman" w:cs="Times New Roman"/>
                <w:color w:val="000000" w:themeColor="text1"/>
                <w:kern w:val="2"/>
                <w:sz w:val="18"/>
                <w:szCs w:val="18"/>
                <w14:textFill>
                  <w14:solidFill>
                    <w14:schemeClr w14:val="tx1"/>
                  </w14:solidFill>
                </w14:textFill>
              </w:rPr>
              <w:t xml:space="preserve"> g/kW.h</w:t>
            </w:r>
          </w:p>
        </w:tc>
        <w:tc>
          <w:tcPr>
            <w:tcW w:w="1618" w:type="dxa"/>
            <w:vMerge w:val="continue"/>
            <w:vAlign w:val="center"/>
          </w:tcPr>
          <w:p w14:paraId="1569E8E0">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99" w:type="dxa"/>
            <w:vAlign w:val="center"/>
          </w:tcPr>
          <w:p w14:paraId="1B17A8E0">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75B6687F">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0" w:type="dxa"/>
            <w:vAlign w:val="center"/>
          </w:tcPr>
          <w:p w14:paraId="71D3C925">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119" w:type="dxa"/>
            <w:vAlign w:val="center"/>
          </w:tcPr>
          <w:p w14:paraId="64D877C4">
            <w:pPr>
              <w:pStyle w:val="62"/>
              <w:jc w:val="center"/>
              <w:rPr>
                <w:rFonts w:ascii="Times New Roman" w:hAnsi="Times New Roman" w:cs="Times New Roman"/>
                <w:color w:val="000000" w:themeColor="text1"/>
                <w:kern w:val="2"/>
                <w:sz w:val="18"/>
                <w:szCs w:val="18"/>
                <w14:textFill>
                  <w14:solidFill>
                    <w14:schemeClr w14:val="tx1"/>
                  </w14:solidFill>
                </w14:textFill>
              </w:rPr>
            </w:pPr>
          </w:p>
        </w:tc>
        <w:tc>
          <w:tcPr>
            <w:tcW w:w="1527" w:type="dxa"/>
            <w:vMerge w:val="continue"/>
            <w:vAlign w:val="center"/>
          </w:tcPr>
          <w:p w14:paraId="5F77869F">
            <w:pPr>
              <w:pStyle w:val="62"/>
              <w:jc w:val="center"/>
              <w:rPr>
                <w:rFonts w:ascii="Times New Roman" w:hAnsi="Times New Roman" w:cs="Times New Roman"/>
                <w:color w:val="000000" w:themeColor="text1"/>
                <w:kern w:val="2"/>
                <w:sz w:val="18"/>
                <w:szCs w:val="18"/>
                <w14:textFill>
                  <w14:solidFill>
                    <w14:schemeClr w14:val="tx1"/>
                  </w14:solidFill>
                </w14:textFill>
              </w:rPr>
            </w:pPr>
          </w:p>
        </w:tc>
      </w:tr>
    </w:tbl>
    <w:p w14:paraId="1AB65D66">
      <w:pPr>
        <w:rPr>
          <w:rFonts w:hint="eastAsia"/>
        </w:rPr>
      </w:pPr>
    </w:p>
    <w:p w14:paraId="6129CA19">
      <w:pPr>
        <w:pStyle w:val="2"/>
        <w:rPr>
          <w:rFonts w:hint="eastAsia"/>
        </w:rPr>
      </w:pPr>
    </w:p>
    <w:p w14:paraId="1B3B1C31">
      <w:pPr>
        <w:rPr>
          <w:rFonts w:hint="eastAsia"/>
        </w:rPr>
      </w:pPr>
    </w:p>
    <w:p w14:paraId="45B547FC">
      <w:pPr>
        <w:pStyle w:val="2"/>
        <w:rPr>
          <w:rFonts w:hint="eastAsia"/>
        </w:rPr>
      </w:pPr>
    </w:p>
    <w:p w14:paraId="569773A0">
      <w:pPr>
        <w:pStyle w:val="2"/>
        <w:rPr>
          <w:rStyle w:val="21"/>
          <w:rFonts w:hint="eastAsia" w:cs="宋体"/>
          <w:b w:val="0"/>
          <w:bCs/>
          <w:color w:val="404040"/>
          <w:szCs w:val="21"/>
        </w:rPr>
      </w:pPr>
    </w:p>
    <w:p w14:paraId="0B3B9C3E">
      <w:pPr>
        <w:rPr>
          <w:rStyle w:val="21"/>
          <w:rFonts w:hint="eastAsia" w:cs="宋体"/>
          <w:b w:val="0"/>
          <w:bCs/>
          <w:color w:val="404040"/>
          <w:szCs w:val="21"/>
        </w:rPr>
      </w:pPr>
    </w:p>
    <w:p w14:paraId="58B08917">
      <w:pPr>
        <w:pStyle w:val="2"/>
        <w:rPr>
          <w:rFonts w:hint="eastAsia"/>
        </w:rPr>
        <w:sectPr>
          <w:headerReference r:id="rId27" w:type="first"/>
          <w:footerReference r:id="rId30" w:type="first"/>
          <w:headerReference r:id="rId25" w:type="default"/>
          <w:footerReference r:id="rId28" w:type="default"/>
          <w:headerReference r:id="rId26" w:type="even"/>
          <w:footerReference r:id="rId29" w:type="even"/>
          <w:pgSz w:w="11906" w:h="16838"/>
          <w:pgMar w:top="1418" w:right="1134" w:bottom="1134" w:left="1418" w:header="1418" w:footer="1134" w:gutter="0"/>
          <w:cols w:space="425" w:num="1"/>
          <w:titlePg/>
          <w:docGrid w:type="lines" w:linePitch="312" w:charSpace="0"/>
        </w:sectPr>
      </w:pPr>
    </w:p>
    <w:p w14:paraId="6CFF9BF2">
      <w:pPr>
        <w:jc w:val="center"/>
        <w:rPr>
          <w:rFonts w:hint="eastAsia" w:ascii="Times New Roman"/>
          <w:szCs w:val="21"/>
        </w:rPr>
      </w:pPr>
      <w:r>
        <w:rPr>
          <w:rFonts w:hint="eastAsia" w:ascii="Times New Roman"/>
          <w:szCs w:val="21"/>
        </w:rPr>
        <mc:AlternateContent>
          <mc:Choice Requires="wps">
            <w:drawing>
              <wp:anchor distT="0" distB="0" distL="114300" distR="114300" simplePos="0" relativeHeight="251663360" behindDoc="0" locked="0" layoutInCell="1" allowOverlap="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5DF36F6B">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470.3pt;margin-top:0.3pt;height:117pt;width:37.5pt;z-index:251663360;mso-width-relative:page;mso-height-relative:page;" filled="f" stroked="f" coordsize="21600,21600" o:gfxdata="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omQrdkAAAAJAQAADwAAAAAAAAABACAAAAAi&#10;AAAAZHJzL2Rvd25yZXYueG1sUEsBAhQAFAAAAAgAh07iQClkmxlCAgAAcQQAAA4AAAAAAAAAAQAg&#10;AAAAKAEAAGRycy9lMm9Eb2MueG1sUEsFBgAAAAAGAAYAWQEAANwFAAAAAA==&#10;">
                <v:fill on="f" focussize="0,0"/>
                <v:stroke on="f" weight="0.5pt"/>
                <v:imagedata o:title=""/>
                <o:lock v:ext="edit" aspectratio="f"/>
                <v:textbox style="layout-flow:vertical;mso-layout-flow-alt:bottom-to-top;">
                  <w:txbxContent>
                    <w:p w14:paraId="5DF36F6B">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v:textbox>
              </v:shape>
            </w:pict>
          </mc:Fallback>
        </mc:AlternateContent>
      </w:r>
    </w:p>
    <w:p w14:paraId="250E8DE0">
      <w:pPr>
        <w:pStyle w:val="25"/>
        <w:ind w:firstLine="0" w:firstLineChars="0"/>
        <w:rPr>
          <w:rFonts w:hint="eastAsia"/>
        </w:rPr>
      </w:pPr>
    </w:p>
    <w:p w14:paraId="3A6580B3">
      <w:pPr>
        <w:rPr>
          <w:rFonts w:hint="eastAsia"/>
        </w:rPr>
      </w:pPr>
    </w:p>
    <w:p w14:paraId="630720F3">
      <w:pPr>
        <w:rPr>
          <w:rFonts w:hint="eastAsia"/>
        </w:rPr>
      </w:pPr>
    </w:p>
    <w:p w14:paraId="238806E3">
      <w:pPr>
        <w:rPr>
          <w:rFonts w:hint="eastAsia"/>
        </w:rPr>
      </w:pPr>
    </w:p>
    <w:sectPr>
      <w:headerReference r:id="rId31" w:type="first"/>
      <w:footerReference r:id="rId32" w:type="first"/>
      <w:pgSz w:w="11906" w:h="16838"/>
      <w:pgMar w:top="1418" w:right="1134" w:bottom="1134" w:left="1418" w:header="1418" w:footer="113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方正魏碑_GBK">
    <w:panose1 w:val="02000000000000000000"/>
    <w:charset w:val="86"/>
    <w:family w:val="auto"/>
    <w:pitch w:val="default"/>
    <w:sig w:usb0="A00002BF" w:usb1="38CF7CFA" w:usb2="00082016" w:usb3="00000000" w:csb0="00040001"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魏碑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855556"/>
    </w:sdtPr>
    <w:sdtContent>
      <w:p w14:paraId="6F16104B">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B68B6">
    <w:pPr>
      <w:pStyle w:val="59"/>
      <w:rPr>
        <w:rFonts w:hint="eastAsi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2BD35">
    <w:pPr>
      <w:pStyle w:val="58"/>
      <w:rPr>
        <w:rFonts w:hint="eastAsia"/>
      </w:rPr>
    </w:pPr>
    <w:r>
      <w:rPr>
        <w:rFonts w:hint="eastAsia"/>
      </w:rPr>
      <w:t>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C33BA">
    <w:pPr>
      <w:pStyle w:val="58"/>
      <w:rPr>
        <w:rFonts w:hint="eastAsia"/>
      </w:rPr>
    </w:pPr>
    <w:r>
      <w:rPr>
        <w:rFonts w:hint="eastAsia"/>
      </w:rPr>
      <w:t>9</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8C9B4">
    <w:pPr>
      <w:pStyle w:val="59"/>
      <w:rPr>
        <w:rFonts w:hint="eastAsia"/>
      </w:rPr>
    </w:pPr>
    <w: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5209"/>
                          </w:sdtPr>
                          <w:sdtContent>
                            <w:p w14:paraId="7703A3DC">
                              <w:pPr>
                                <w:pStyle w:val="59"/>
                                <w:rPr>
                                  <w:rFonts w:hint="eastAsia"/>
                                </w:rPr>
                              </w:pPr>
                              <w:r>
                                <w:fldChar w:fldCharType="begin"/>
                              </w:r>
                              <w:r>
                                <w:instrText xml:space="preserve">PAGE   \* MERGEFORMAT</w:instrText>
                              </w:r>
                              <w:r>
                                <w:fldChar w:fldCharType="separate"/>
                              </w:r>
                              <w:r>
                                <w:rPr>
                                  <w:lang w:val="zh-CN"/>
                                </w:rPr>
                                <w:t>2</w:t>
                              </w:r>
                              <w:r>
                                <w:fldChar w:fldCharType="end"/>
                              </w:r>
                            </w:p>
                          </w:sdtContent>
                        </w:sdt>
                        <w:p w14:paraId="61B22BC0">
                          <w:pPr>
                            <w:pStyle w:val="2"/>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sdt>
                    <w:sdtPr>
                      <w:id w:val="147465209"/>
                    </w:sdtPr>
                    <w:sdtContent>
                      <w:p w14:paraId="7703A3DC">
                        <w:pPr>
                          <w:pStyle w:val="59"/>
                          <w:rPr>
                            <w:rFonts w:hint="eastAsia"/>
                          </w:rPr>
                        </w:pPr>
                        <w:r>
                          <w:fldChar w:fldCharType="begin"/>
                        </w:r>
                        <w:r>
                          <w:instrText xml:space="preserve">PAGE   \* MERGEFORMAT</w:instrText>
                        </w:r>
                        <w:r>
                          <w:fldChar w:fldCharType="separate"/>
                        </w:r>
                        <w:r>
                          <w:rPr>
                            <w:lang w:val="zh-CN"/>
                          </w:rPr>
                          <w:t>2</w:t>
                        </w:r>
                        <w:r>
                          <w:fldChar w:fldCharType="end"/>
                        </w:r>
                      </w:p>
                    </w:sdtContent>
                  </w:sdt>
                  <w:p w14:paraId="61B22BC0">
                    <w:pPr>
                      <w:pStyle w:val="2"/>
                      <w:rPr>
                        <w:rFonts w:hint="eastAsia"/>
                      </w:rPr>
                    </w:pP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5373"/>
    </w:sdtPr>
    <w:sdtContent>
      <w:p w14:paraId="3789D519">
        <w:pPr>
          <w:pStyle w:val="59"/>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6ED06">
    <w:pPr>
      <w:ind w:left="22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7049363"/>
    </w:sdtPr>
    <w:sdtContent>
      <w:p w14:paraId="2A6D7BFB">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A067F">
    <w:pPr>
      <w:ind w:right="227"/>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787141"/>
    </w:sdtPr>
    <w:sdtContent>
      <w:p w14:paraId="03346BE8">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435523"/>
    </w:sdtPr>
    <w:sdtContent>
      <w:p w14:paraId="558E4982">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AE27A">
    <w:pPr>
      <w:pStyle w:val="58"/>
      <w:rPr>
        <w:rFonts w:hint="eastAsia"/>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1886"/>
                          </w:sdtPr>
                          <w:sdtContent>
                            <w:p w14:paraId="13EBE264">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61886"/>
                    </w:sdtPr>
                    <w:sdtContent>
                      <w:p w14:paraId="13EBE264">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8775624"/>
    </w:sdtPr>
    <w:sdtContent>
      <w:p w14:paraId="073514EF">
        <w:pPr>
          <w:pStyle w:val="59"/>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540983"/>
    </w:sdtPr>
    <w:sdtEndPr>
      <w:rPr>
        <w:rFonts w:hint="eastAsia" w:ascii="宋体" w:hAnsi="宋体" w:eastAsia="宋体" w:cs="宋体"/>
        <w:sz w:val="18"/>
        <w:szCs w:val="18"/>
      </w:rPr>
    </w:sdtEndPr>
    <w:sdtContent>
      <w:p w14:paraId="44591E3B">
        <w:pPr>
          <w:pStyle w:val="46"/>
          <w:keepNext w:val="0"/>
          <w:keepLines w:val="0"/>
          <w:pageBreakBefore w:val="0"/>
          <w:widowControl/>
          <w:kinsoku/>
          <w:wordWrap/>
          <w:overflowPunct/>
          <w:topLinePunct w:val="0"/>
          <w:bidi w:val="0"/>
          <w:adjustRightInd/>
          <w:snapToGrid/>
          <w:ind w:right="252" w:rightChars="120"/>
          <w:textAlignment w:val="auto"/>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MERGEFORMAT</w:instrText>
        </w:r>
        <w:r>
          <w:rPr>
            <w:rFonts w:hint="eastAsia" w:ascii="宋体" w:hAnsi="宋体" w:eastAsia="宋体" w:cs="宋体"/>
            <w:sz w:val="18"/>
            <w:szCs w:val="18"/>
          </w:rPr>
          <w:fldChar w:fldCharType="separate"/>
        </w:r>
        <w:r>
          <w:rPr>
            <w:rFonts w:hint="eastAsia" w:ascii="宋体" w:hAnsi="宋体" w:eastAsia="宋体" w:cs="宋体"/>
            <w:sz w:val="18"/>
            <w:szCs w:val="18"/>
            <w:lang w:val="zh-CN"/>
          </w:rPr>
          <w:t>2</w:t>
        </w:r>
        <w:r>
          <w:rPr>
            <w:rFonts w:hint="eastAsia" w:ascii="宋体" w:hAnsi="宋体" w:eastAsia="宋体" w:cs="宋体"/>
            <w:sz w:val="18"/>
            <w:szCs w:val="18"/>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541F6">
    <w:pPr>
      <w:pStyle w:val="58"/>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3A99F">
    <w:pPr>
      <w:pStyle w:val="26"/>
      <w:rPr>
        <w:rFonts w:hint="eastAsia"/>
      </w:rPr>
    </w:pPr>
    <w:r>
      <w:rPr>
        <w:rFonts w:hint="eastAsia"/>
      </w:rPr>
      <w:t>T/CSICE 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F21C4">
    <w:pPr>
      <w:pStyle w:val="26"/>
      <w:rPr>
        <w:rFonts w:hint="eastAsia"/>
      </w:rPr>
    </w:pPr>
    <w:r>
      <w:rPr>
        <w:rFonts w:hint="eastAsia"/>
      </w:rPr>
      <w:t>T/CSICE XXX-XXX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DF709">
    <w:pPr>
      <w:pStyle w:val="46"/>
      <w:rPr>
        <w:rFonts w:hint="eastAsia"/>
      </w:rPr>
    </w:pPr>
    <w:r>
      <w:rPr>
        <w:rFonts w:hint="eastAsia"/>
      </w:rPr>
      <w:t>T/CSICE XXX-XXX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C295C">
    <w:pPr>
      <w:pStyle w:val="46"/>
      <w:rPr>
        <w:rFonts w:hint="eastAsia"/>
      </w:rPr>
    </w:pPr>
    <w:r>
      <w:rPr>
        <w:rFonts w:hint="eastAsia"/>
      </w:rPr>
      <w:t>T/CSICE XXX-XXX</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D9CE0">
    <w:pPr>
      <w:pStyle w:val="26"/>
      <w:rPr>
        <w:rFonts w:hint="eastAsia"/>
      </w:rPr>
    </w:pPr>
    <w:r>
      <w:rPr>
        <w:rFonts w:hint="eastAsia"/>
      </w:rPr>
      <w:t>T/CSICE XXX-XXX</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96F8E">
    <w:pPr>
      <w:pStyle w:val="26"/>
      <w:rPr>
        <w:rFonts w:hint="eastAsia"/>
      </w:rPr>
    </w:pPr>
    <w:r>
      <w:rPr>
        <w:rFonts w:hint="eastAsia"/>
      </w:rPr>
      <w:t>T/CSICE XXX-XXX</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0DA5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45C1F">
    <w:pPr>
      <w:jc w:val="right"/>
      <w:rPr>
        <w:rFonts w:hint="eastAsia" w:ascii="黑体" w:hAnsi="黑体" w:eastAsia="黑体"/>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33AA6">
    <w:pPr>
      <w:jc w:val="right"/>
      <w:rPr>
        <w:rFonts w:hint="eastAsia" w:ascii="黑体" w:hAnsi="黑体" w:eastAsia="黑体"/>
        <w:szCs w:val="21"/>
      </w:rPr>
    </w:pPr>
    <w:r>
      <w:rPr>
        <w:rFonts w:hint="eastAsia" w:ascii="黑体" w:hAnsi="黑体" w:eastAsia="黑体"/>
        <w:szCs w:val="21"/>
      </w:rPr>
      <w:t>T/CSICE XXX-XXX</w:t>
    </w:r>
  </w:p>
  <w:p w14:paraId="7C2DC1E0">
    <w:pPr>
      <w:pStyle w:val="46"/>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E1B3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64248">
    <w:pPr>
      <w:pStyle w:val="46"/>
      <w:rPr>
        <w:rFonts w:hint="eastAsia"/>
      </w:rPr>
    </w:pPr>
    <w:r>
      <w:rPr>
        <w:rFonts w:hint="eastAsia"/>
      </w:rPr>
      <w:t>T/CSICE 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D65D">
    <w:pPr>
      <w:pStyle w:val="46"/>
      <w:rPr>
        <w:rFonts w:hint="eastAsia"/>
      </w:rPr>
    </w:pPr>
    <w:r>
      <w:rPr>
        <w:rFonts w:hint="eastAsia"/>
      </w:rPr>
      <w:t>T/CSICE 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7ED1F">
    <w:pPr>
      <w:pStyle w:val="26"/>
      <w:rPr>
        <w:rFonts w:hint="eastAsia"/>
      </w:rPr>
    </w:pPr>
    <w:r>
      <w:rPr>
        <w:rFonts w:hint="eastAsia"/>
      </w:rPr>
      <w:t>T/CSICE 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31F14">
    <w:pPr>
      <w:pStyle w:val="46"/>
      <w:rPr>
        <w:rFonts w:hint="eastAsia"/>
      </w:rPr>
    </w:pPr>
    <w:r>
      <w:rPr>
        <w:rFonts w:hint="eastAsia"/>
      </w:rPr>
      <w:t>T/CSICE 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8B03">
    <w:pPr>
      <w:pStyle w:val="46"/>
      <w:rPr>
        <w:rFonts w:hint="eastAsia"/>
      </w:rPr>
    </w:pPr>
    <w:r>
      <w:rPr>
        <w:rFonts w:hint="eastAsia"/>
      </w:rPr>
      <w:t>T/CSICE XXX-XXX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836DF"/>
    <w:rsid w:val="000859ED"/>
    <w:rsid w:val="000906FA"/>
    <w:rsid w:val="00091DAD"/>
    <w:rsid w:val="00097670"/>
    <w:rsid w:val="000B0CC7"/>
    <w:rsid w:val="000B6AD2"/>
    <w:rsid w:val="000C7A74"/>
    <w:rsid w:val="000D13FE"/>
    <w:rsid w:val="000D3B4E"/>
    <w:rsid w:val="000D4D28"/>
    <w:rsid w:val="000D6BE0"/>
    <w:rsid w:val="000D7BF0"/>
    <w:rsid w:val="000E19D1"/>
    <w:rsid w:val="000E1A27"/>
    <w:rsid w:val="000E6263"/>
    <w:rsid w:val="000E77B6"/>
    <w:rsid w:val="000F340C"/>
    <w:rsid w:val="0010124A"/>
    <w:rsid w:val="00105868"/>
    <w:rsid w:val="00105977"/>
    <w:rsid w:val="00105F99"/>
    <w:rsid w:val="00106B7F"/>
    <w:rsid w:val="00111C88"/>
    <w:rsid w:val="0012462F"/>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23C7A"/>
    <w:rsid w:val="0022407F"/>
    <w:rsid w:val="00224C2A"/>
    <w:rsid w:val="00234A78"/>
    <w:rsid w:val="002363E4"/>
    <w:rsid w:val="00236879"/>
    <w:rsid w:val="002434DA"/>
    <w:rsid w:val="00253011"/>
    <w:rsid w:val="002547BB"/>
    <w:rsid w:val="00254905"/>
    <w:rsid w:val="002602A7"/>
    <w:rsid w:val="00262753"/>
    <w:rsid w:val="00262EB4"/>
    <w:rsid w:val="002662EA"/>
    <w:rsid w:val="002679A7"/>
    <w:rsid w:val="0027609B"/>
    <w:rsid w:val="00276F11"/>
    <w:rsid w:val="00280358"/>
    <w:rsid w:val="002824F9"/>
    <w:rsid w:val="002851E4"/>
    <w:rsid w:val="00286BE6"/>
    <w:rsid w:val="002909F9"/>
    <w:rsid w:val="00294568"/>
    <w:rsid w:val="00295DA9"/>
    <w:rsid w:val="002A1DB8"/>
    <w:rsid w:val="002A51FB"/>
    <w:rsid w:val="002A68B6"/>
    <w:rsid w:val="002B2FAB"/>
    <w:rsid w:val="002B2FBC"/>
    <w:rsid w:val="002B3332"/>
    <w:rsid w:val="002B431A"/>
    <w:rsid w:val="002C1FFB"/>
    <w:rsid w:val="002C71DE"/>
    <w:rsid w:val="002C79F6"/>
    <w:rsid w:val="002D1346"/>
    <w:rsid w:val="002D1975"/>
    <w:rsid w:val="002D2DDD"/>
    <w:rsid w:val="002D4A6F"/>
    <w:rsid w:val="002D7C4D"/>
    <w:rsid w:val="002E3C54"/>
    <w:rsid w:val="002E43C9"/>
    <w:rsid w:val="002E4482"/>
    <w:rsid w:val="002E4546"/>
    <w:rsid w:val="002E6134"/>
    <w:rsid w:val="002F223F"/>
    <w:rsid w:val="003078D7"/>
    <w:rsid w:val="003105FC"/>
    <w:rsid w:val="00314CCA"/>
    <w:rsid w:val="00315621"/>
    <w:rsid w:val="00320206"/>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6CFE"/>
    <w:rsid w:val="00387EE6"/>
    <w:rsid w:val="00390170"/>
    <w:rsid w:val="0039571B"/>
    <w:rsid w:val="003B46C9"/>
    <w:rsid w:val="003C299C"/>
    <w:rsid w:val="003C52BA"/>
    <w:rsid w:val="003C6D13"/>
    <w:rsid w:val="003D3142"/>
    <w:rsid w:val="003D350A"/>
    <w:rsid w:val="003D7C87"/>
    <w:rsid w:val="003E33D7"/>
    <w:rsid w:val="003E62BF"/>
    <w:rsid w:val="003F73D9"/>
    <w:rsid w:val="004043D3"/>
    <w:rsid w:val="00404482"/>
    <w:rsid w:val="00405301"/>
    <w:rsid w:val="0040547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81490"/>
    <w:rsid w:val="004824ED"/>
    <w:rsid w:val="00494091"/>
    <w:rsid w:val="00495D5A"/>
    <w:rsid w:val="00497C36"/>
    <w:rsid w:val="004A1CDC"/>
    <w:rsid w:val="004A274F"/>
    <w:rsid w:val="004A3341"/>
    <w:rsid w:val="004D1B7A"/>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9590F"/>
    <w:rsid w:val="0059701D"/>
    <w:rsid w:val="005A1315"/>
    <w:rsid w:val="005A2547"/>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809EA"/>
    <w:rsid w:val="006847E9"/>
    <w:rsid w:val="00687EB1"/>
    <w:rsid w:val="00690423"/>
    <w:rsid w:val="00692600"/>
    <w:rsid w:val="006A639E"/>
    <w:rsid w:val="006A63E7"/>
    <w:rsid w:val="006C67DC"/>
    <w:rsid w:val="006D3C46"/>
    <w:rsid w:val="006D77B5"/>
    <w:rsid w:val="006E3B72"/>
    <w:rsid w:val="006F2F65"/>
    <w:rsid w:val="006F2FCB"/>
    <w:rsid w:val="006F348D"/>
    <w:rsid w:val="006F5F2B"/>
    <w:rsid w:val="006F756B"/>
    <w:rsid w:val="00703D0E"/>
    <w:rsid w:val="00704615"/>
    <w:rsid w:val="00705F41"/>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509D8"/>
    <w:rsid w:val="00757447"/>
    <w:rsid w:val="00784107"/>
    <w:rsid w:val="00787139"/>
    <w:rsid w:val="00791CF9"/>
    <w:rsid w:val="007944FD"/>
    <w:rsid w:val="007A1259"/>
    <w:rsid w:val="007A2652"/>
    <w:rsid w:val="007A4BEE"/>
    <w:rsid w:val="007C48D9"/>
    <w:rsid w:val="007D1A98"/>
    <w:rsid w:val="007D1B28"/>
    <w:rsid w:val="007D4317"/>
    <w:rsid w:val="007E6C19"/>
    <w:rsid w:val="007F1465"/>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321C2"/>
    <w:rsid w:val="00833D14"/>
    <w:rsid w:val="00835037"/>
    <w:rsid w:val="00836180"/>
    <w:rsid w:val="00836B4F"/>
    <w:rsid w:val="008406C7"/>
    <w:rsid w:val="008410DF"/>
    <w:rsid w:val="00843D0D"/>
    <w:rsid w:val="0084722A"/>
    <w:rsid w:val="008474F6"/>
    <w:rsid w:val="0085190A"/>
    <w:rsid w:val="00863E30"/>
    <w:rsid w:val="0086754C"/>
    <w:rsid w:val="00867FDA"/>
    <w:rsid w:val="00871F27"/>
    <w:rsid w:val="0087384B"/>
    <w:rsid w:val="00876DE4"/>
    <w:rsid w:val="0089278D"/>
    <w:rsid w:val="008A3B40"/>
    <w:rsid w:val="008A6128"/>
    <w:rsid w:val="008A6773"/>
    <w:rsid w:val="008B008D"/>
    <w:rsid w:val="008B0BA6"/>
    <w:rsid w:val="008B5A95"/>
    <w:rsid w:val="008C7317"/>
    <w:rsid w:val="008D18FD"/>
    <w:rsid w:val="008D3127"/>
    <w:rsid w:val="008D441E"/>
    <w:rsid w:val="008D4A59"/>
    <w:rsid w:val="008D4EBE"/>
    <w:rsid w:val="008D56CC"/>
    <w:rsid w:val="008E4863"/>
    <w:rsid w:val="008E594C"/>
    <w:rsid w:val="008E67FA"/>
    <w:rsid w:val="008F3059"/>
    <w:rsid w:val="008F47E1"/>
    <w:rsid w:val="008F5786"/>
    <w:rsid w:val="008F7F72"/>
    <w:rsid w:val="009068F3"/>
    <w:rsid w:val="0091005B"/>
    <w:rsid w:val="00911572"/>
    <w:rsid w:val="00913CDD"/>
    <w:rsid w:val="009140E1"/>
    <w:rsid w:val="00914355"/>
    <w:rsid w:val="009148AC"/>
    <w:rsid w:val="00920024"/>
    <w:rsid w:val="00921F64"/>
    <w:rsid w:val="00924D1E"/>
    <w:rsid w:val="00953A10"/>
    <w:rsid w:val="00967B84"/>
    <w:rsid w:val="00972AB0"/>
    <w:rsid w:val="00973537"/>
    <w:rsid w:val="0097580F"/>
    <w:rsid w:val="009810FC"/>
    <w:rsid w:val="00982E08"/>
    <w:rsid w:val="00991053"/>
    <w:rsid w:val="0099161A"/>
    <w:rsid w:val="009917D4"/>
    <w:rsid w:val="00995655"/>
    <w:rsid w:val="00997105"/>
    <w:rsid w:val="009A009F"/>
    <w:rsid w:val="009A0ED8"/>
    <w:rsid w:val="009A2ABB"/>
    <w:rsid w:val="009A3FD8"/>
    <w:rsid w:val="009A41F9"/>
    <w:rsid w:val="009C1012"/>
    <w:rsid w:val="009C43C6"/>
    <w:rsid w:val="009C5BEB"/>
    <w:rsid w:val="009C7DE5"/>
    <w:rsid w:val="009D0241"/>
    <w:rsid w:val="009D1F8F"/>
    <w:rsid w:val="009D3782"/>
    <w:rsid w:val="009D7C37"/>
    <w:rsid w:val="009E1703"/>
    <w:rsid w:val="009F036A"/>
    <w:rsid w:val="009F113B"/>
    <w:rsid w:val="009F33FE"/>
    <w:rsid w:val="009F6E9F"/>
    <w:rsid w:val="009F7F6B"/>
    <w:rsid w:val="00A028A2"/>
    <w:rsid w:val="00A02DAE"/>
    <w:rsid w:val="00A0378D"/>
    <w:rsid w:val="00A10576"/>
    <w:rsid w:val="00A11DF0"/>
    <w:rsid w:val="00A17007"/>
    <w:rsid w:val="00A20EC0"/>
    <w:rsid w:val="00A26F80"/>
    <w:rsid w:val="00A34490"/>
    <w:rsid w:val="00A37583"/>
    <w:rsid w:val="00A40FB4"/>
    <w:rsid w:val="00A41A24"/>
    <w:rsid w:val="00A47D13"/>
    <w:rsid w:val="00A57701"/>
    <w:rsid w:val="00A6188B"/>
    <w:rsid w:val="00A6224E"/>
    <w:rsid w:val="00A62BB4"/>
    <w:rsid w:val="00A653B3"/>
    <w:rsid w:val="00A70AFD"/>
    <w:rsid w:val="00A71288"/>
    <w:rsid w:val="00A72012"/>
    <w:rsid w:val="00A7773A"/>
    <w:rsid w:val="00A827E1"/>
    <w:rsid w:val="00A83E9D"/>
    <w:rsid w:val="00A9087C"/>
    <w:rsid w:val="00A92874"/>
    <w:rsid w:val="00AA1823"/>
    <w:rsid w:val="00AA3E6F"/>
    <w:rsid w:val="00AA3F7E"/>
    <w:rsid w:val="00AB068B"/>
    <w:rsid w:val="00AB229E"/>
    <w:rsid w:val="00AB26CA"/>
    <w:rsid w:val="00AC00E1"/>
    <w:rsid w:val="00AC14D7"/>
    <w:rsid w:val="00AC19DA"/>
    <w:rsid w:val="00AC46E2"/>
    <w:rsid w:val="00AD0B4D"/>
    <w:rsid w:val="00AD3C22"/>
    <w:rsid w:val="00AD4156"/>
    <w:rsid w:val="00AE2442"/>
    <w:rsid w:val="00AE3E7A"/>
    <w:rsid w:val="00AE4C68"/>
    <w:rsid w:val="00AE5331"/>
    <w:rsid w:val="00AE6596"/>
    <w:rsid w:val="00AE7B34"/>
    <w:rsid w:val="00AF0765"/>
    <w:rsid w:val="00AF201B"/>
    <w:rsid w:val="00AF442E"/>
    <w:rsid w:val="00AF631D"/>
    <w:rsid w:val="00B0089D"/>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A88"/>
    <w:rsid w:val="00B726FA"/>
    <w:rsid w:val="00B76B59"/>
    <w:rsid w:val="00B85C19"/>
    <w:rsid w:val="00B87374"/>
    <w:rsid w:val="00B971FD"/>
    <w:rsid w:val="00BA1B14"/>
    <w:rsid w:val="00BA2E6E"/>
    <w:rsid w:val="00BA6097"/>
    <w:rsid w:val="00BB5371"/>
    <w:rsid w:val="00BB6ED2"/>
    <w:rsid w:val="00BC2580"/>
    <w:rsid w:val="00BC4A2A"/>
    <w:rsid w:val="00BC7734"/>
    <w:rsid w:val="00BE2989"/>
    <w:rsid w:val="00BE513C"/>
    <w:rsid w:val="00BE51F6"/>
    <w:rsid w:val="00BF09E1"/>
    <w:rsid w:val="00BF0A07"/>
    <w:rsid w:val="00BF46DC"/>
    <w:rsid w:val="00BF5D24"/>
    <w:rsid w:val="00C02F55"/>
    <w:rsid w:val="00C04409"/>
    <w:rsid w:val="00C06023"/>
    <w:rsid w:val="00C13F57"/>
    <w:rsid w:val="00C17CD8"/>
    <w:rsid w:val="00C24E45"/>
    <w:rsid w:val="00C276C4"/>
    <w:rsid w:val="00C27EC0"/>
    <w:rsid w:val="00C31667"/>
    <w:rsid w:val="00C32920"/>
    <w:rsid w:val="00C363E3"/>
    <w:rsid w:val="00C36D01"/>
    <w:rsid w:val="00C401F1"/>
    <w:rsid w:val="00C40D84"/>
    <w:rsid w:val="00C64874"/>
    <w:rsid w:val="00C708A1"/>
    <w:rsid w:val="00C710B1"/>
    <w:rsid w:val="00C765C1"/>
    <w:rsid w:val="00C76C6C"/>
    <w:rsid w:val="00C80946"/>
    <w:rsid w:val="00C86E60"/>
    <w:rsid w:val="00C90F3E"/>
    <w:rsid w:val="00C912D9"/>
    <w:rsid w:val="00C96435"/>
    <w:rsid w:val="00C96B34"/>
    <w:rsid w:val="00C97490"/>
    <w:rsid w:val="00CA0B98"/>
    <w:rsid w:val="00CA19C7"/>
    <w:rsid w:val="00CA1A8C"/>
    <w:rsid w:val="00CB3A1F"/>
    <w:rsid w:val="00CC07EA"/>
    <w:rsid w:val="00CC75E1"/>
    <w:rsid w:val="00CD7C67"/>
    <w:rsid w:val="00CE03D5"/>
    <w:rsid w:val="00CE322D"/>
    <w:rsid w:val="00CF1974"/>
    <w:rsid w:val="00CF5D21"/>
    <w:rsid w:val="00D0340F"/>
    <w:rsid w:val="00D050F0"/>
    <w:rsid w:val="00D05FE5"/>
    <w:rsid w:val="00D11AF3"/>
    <w:rsid w:val="00D12787"/>
    <w:rsid w:val="00D14C0F"/>
    <w:rsid w:val="00D26F18"/>
    <w:rsid w:val="00D30EED"/>
    <w:rsid w:val="00D3269C"/>
    <w:rsid w:val="00D3394A"/>
    <w:rsid w:val="00D360AD"/>
    <w:rsid w:val="00D37324"/>
    <w:rsid w:val="00D37D30"/>
    <w:rsid w:val="00D42D1F"/>
    <w:rsid w:val="00D446D5"/>
    <w:rsid w:val="00D530F3"/>
    <w:rsid w:val="00D54BF9"/>
    <w:rsid w:val="00D54F79"/>
    <w:rsid w:val="00D669CA"/>
    <w:rsid w:val="00D70094"/>
    <w:rsid w:val="00D71B9D"/>
    <w:rsid w:val="00D71C48"/>
    <w:rsid w:val="00D73737"/>
    <w:rsid w:val="00D81BB7"/>
    <w:rsid w:val="00D903B6"/>
    <w:rsid w:val="00D94A36"/>
    <w:rsid w:val="00D955AF"/>
    <w:rsid w:val="00DA3A81"/>
    <w:rsid w:val="00DB5352"/>
    <w:rsid w:val="00DB7595"/>
    <w:rsid w:val="00DC1862"/>
    <w:rsid w:val="00DC323A"/>
    <w:rsid w:val="00DC6555"/>
    <w:rsid w:val="00DD4028"/>
    <w:rsid w:val="00DD4E01"/>
    <w:rsid w:val="00DE176F"/>
    <w:rsid w:val="00DE5351"/>
    <w:rsid w:val="00DF1574"/>
    <w:rsid w:val="00DF279B"/>
    <w:rsid w:val="00DF49E0"/>
    <w:rsid w:val="00DF5D88"/>
    <w:rsid w:val="00DF60A4"/>
    <w:rsid w:val="00E0470A"/>
    <w:rsid w:val="00E0618D"/>
    <w:rsid w:val="00E06F65"/>
    <w:rsid w:val="00E2322C"/>
    <w:rsid w:val="00E24895"/>
    <w:rsid w:val="00E2679D"/>
    <w:rsid w:val="00E37098"/>
    <w:rsid w:val="00E44834"/>
    <w:rsid w:val="00E459CF"/>
    <w:rsid w:val="00E47199"/>
    <w:rsid w:val="00E47530"/>
    <w:rsid w:val="00E507BC"/>
    <w:rsid w:val="00E52B86"/>
    <w:rsid w:val="00E5425F"/>
    <w:rsid w:val="00E54537"/>
    <w:rsid w:val="00E5472E"/>
    <w:rsid w:val="00E54E5A"/>
    <w:rsid w:val="00E55BD9"/>
    <w:rsid w:val="00E621DE"/>
    <w:rsid w:val="00E63465"/>
    <w:rsid w:val="00E64D36"/>
    <w:rsid w:val="00E724C2"/>
    <w:rsid w:val="00E72805"/>
    <w:rsid w:val="00E81B10"/>
    <w:rsid w:val="00E828DE"/>
    <w:rsid w:val="00E85D5F"/>
    <w:rsid w:val="00E877B0"/>
    <w:rsid w:val="00E9372E"/>
    <w:rsid w:val="00E9651F"/>
    <w:rsid w:val="00EA15DC"/>
    <w:rsid w:val="00EA2FFF"/>
    <w:rsid w:val="00EB12E1"/>
    <w:rsid w:val="00EB1F05"/>
    <w:rsid w:val="00EB3972"/>
    <w:rsid w:val="00EB5181"/>
    <w:rsid w:val="00EB77C0"/>
    <w:rsid w:val="00EB7DFA"/>
    <w:rsid w:val="00ED1B42"/>
    <w:rsid w:val="00ED41DF"/>
    <w:rsid w:val="00F01B58"/>
    <w:rsid w:val="00F02C67"/>
    <w:rsid w:val="00F128E1"/>
    <w:rsid w:val="00F13953"/>
    <w:rsid w:val="00F13A4E"/>
    <w:rsid w:val="00F20E00"/>
    <w:rsid w:val="00F210C5"/>
    <w:rsid w:val="00F272F5"/>
    <w:rsid w:val="00F3547C"/>
    <w:rsid w:val="00F40E68"/>
    <w:rsid w:val="00F42B5F"/>
    <w:rsid w:val="00F45BF9"/>
    <w:rsid w:val="00F577B8"/>
    <w:rsid w:val="00F608F3"/>
    <w:rsid w:val="00F64E6B"/>
    <w:rsid w:val="00F6598F"/>
    <w:rsid w:val="00F81A65"/>
    <w:rsid w:val="00F860CE"/>
    <w:rsid w:val="00F97508"/>
    <w:rsid w:val="00FA40CB"/>
    <w:rsid w:val="00FA6BC4"/>
    <w:rsid w:val="00FB35AB"/>
    <w:rsid w:val="00FB5B68"/>
    <w:rsid w:val="00FC2401"/>
    <w:rsid w:val="00FC2825"/>
    <w:rsid w:val="00FD6115"/>
    <w:rsid w:val="00FE02CE"/>
    <w:rsid w:val="00FE0970"/>
    <w:rsid w:val="00FE7889"/>
    <w:rsid w:val="00FF6A28"/>
    <w:rsid w:val="00FF7FDD"/>
    <w:rsid w:val="01784FAE"/>
    <w:rsid w:val="020016E9"/>
    <w:rsid w:val="023C66B8"/>
    <w:rsid w:val="02411AB9"/>
    <w:rsid w:val="036E5ACE"/>
    <w:rsid w:val="03B1505E"/>
    <w:rsid w:val="04F62134"/>
    <w:rsid w:val="06F253F2"/>
    <w:rsid w:val="06F53E3D"/>
    <w:rsid w:val="06F86E33"/>
    <w:rsid w:val="07107A01"/>
    <w:rsid w:val="07F13FAE"/>
    <w:rsid w:val="085B49C4"/>
    <w:rsid w:val="08A87D53"/>
    <w:rsid w:val="091B29D8"/>
    <w:rsid w:val="095A7724"/>
    <w:rsid w:val="09DC0C8E"/>
    <w:rsid w:val="0A8C0317"/>
    <w:rsid w:val="0AF02C43"/>
    <w:rsid w:val="0B2C47E2"/>
    <w:rsid w:val="0B7F09E9"/>
    <w:rsid w:val="0B83184E"/>
    <w:rsid w:val="0B8769D7"/>
    <w:rsid w:val="0BE37935"/>
    <w:rsid w:val="0C1E4A2F"/>
    <w:rsid w:val="0C32639D"/>
    <w:rsid w:val="0CA15648"/>
    <w:rsid w:val="0CD36378"/>
    <w:rsid w:val="0D29306A"/>
    <w:rsid w:val="0D3D0F36"/>
    <w:rsid w:val="0DE67374"/>
    <w:rsid w:val="0DF2626F"/>
    <w:rsid w:val="0E370B89"/>
    <w:rsid w:val="0EE85687"/>
    <w:rsid w:val="0F4075C9"/>
    <w:rsid w:val="100D7DF3"/>
    <w:rsid w:val="101822C6"/>
    <w:rsid w:val="10841B04"/>
    <w:rsid w:val="11FF551A"/>
    <w:rsid w:val="1277798E"/>
    <w:rsid w:val="12E526E7"/>
    <w:rsid w:val="133E6515"/>
    <w:rsid w:val="138E25FB"/>
    <w:rsid w:val="13FF58F2"/>
    <w:rsid w:val="148A1AF0"/>
    <w:rsid w:val="14E55858"/>
    <w:rsid w:val="15552272"/>
    <w:rsid w:val="15670902"/>
    <w:rsid w:val="15977BC9"/>
    <w:rsid w:val="15C962CC"/>
    <w:rsid w:val="16094BB9"/>
    <w:rsid w:val="1636135F"/>
    <w:rsid w:val="166D3B3F"/>
    <w:rsid w:val="168D4FBD"/>
    <w:rsid w:val="16BE59A3"/>
    <w:rsid w:val="17787D90"/>
    <w:rsid w:val="179238C2"/>
    <w:rsid w:val="17EF38D2"/>
    <w:rsid w:val="18375EEC"/>
    <w:rsid w:val="18451E9C"/>
    <w:rsid w:val="198B6441"/>
    <w:rsid w:val="19B7311B"/>
    <w:rsid w:val="1A5A4D16"/>
    <w:rsid w:val="1B247AC3"/>
    <w:rsid w:val="1B6D668B"/>
    <w:rsid w:val="1B9907D4"/>
    <w:rsid w:val="1BBE3B9F"/>
    <w:rsid w:val="1BBE499E"/>
    <w:rsid w:val="1CD83537"/>
    <w:rsid w:val="1D6923E1"/>
    <w:rsid w:val="1D8A2A83"/>
    <w:rsid w:val="1DE026A3"/>
    <w:rsid w:val="1E1647DA"/>
    <w:rsid w:val="1E807DAF"/>
    <w:rsid w:val="1E9720A5"/>
    <w:rsid w:val="1EAB2752"/>
    <w:rsid w:val="1EF33F6B"/>
    <w:rsid w:val="1F106FB8"/>
    <w:rsid w:val="1F13300A"/>
    <w:rsid w:val="1F9522DE"/>
    <w:rsid w:val="211103B4"/>
    <w:rsid w:val="219F1468"/>
    <w:rsid w:val="21CD0553"/>
    <w:rsid w:val="21E604A4"/>
    <w:rsid w:val="220F716F"/>
    <w:rsid w:val="2236180E"/>
    <w:rsid w:val="225C42C2"/>
    <w:rsid w:val="22727213"/>
    <w:rsid w:val="22891CE6"/>
    <w:rsid w:val="22A86DC5"/>
    <w:rsid w:val="22B01277"/>
    <w:rsid w:val="22DB7B3C"/>
    <w:rsid w:val="24630DA4"/>
    <w:rsid w:val="260A3257"/>
    <w:rsid w:val="266E10C0"/>
    <w:rsid w:val="26A3506B"/>
    <w:rsid w:val="272B1F61"/>
    <w:rsid w:val="27D668C5"/>
    <w:rsid w:val="27E77285"/>
    <w:rsid w:val="28E422ED"/>
    <w:rsid w:val="296D4B02"/>
    <w:rsid w:val="298B1F92"/>
    <w:rsid w:val="29B97180"/>
    <w:rsid w:val="2A496A6F"/>
    <w:rsid w:val="2AA14EFF"/>
    <w:rsid w:val="2B0D2030"/>
    <w:rsid w:val="2B1D6727"/>
    <w:rsid w:val="2B9D6077"/>
    <w:rsid w:val="2D447E18"/>
    <w:rsid w:val="2DB9081B"/>
    <w:rsid w:val="2DCF0EE2"/>
    <w:rsid w:val="2E7964C2"/>
    <w:rsid w:val="2E9B74D0"/>
    <w:rsid w:val="2EFE7D27"/>
    <w:rsid w:val="2F3B1D8A"/>
    <w:rsid w:val="2F4A6668"/>
    <w:rsid w:val="2F6824F8"/>
    <w:rsid w:val="2FAB079C"/>
    <w:rsid w:val="300262D0"/>
    <w:rsid w:val="30030C79"/>
    <w:rsid w:val="30B17955"/>
    <w:rsid w:val="318B1028"/>
    <w:rsid w:val="31EC11BC"/>
    <w:rsid w:val="32673BB2"/>
    <w:rsid w:val="327F4D4C"/>
    <w:rsid w:val="33FC54A8"/>
    <w:rsid w:val="34675FDF"/>
    <w:rsid w:val="34C65E82"/>
    <w:rsid w:val="34CD6794"/>
    <w:rsid w:val="351033B6"/>
    <w:rsid w:val="3518510D"/>
    <w:rsid w:val="35CA5CBB"/>
    <w:rsid w:val="363A5186"/>
    <w:rsid w:val="373553B6"/>
    <w:rsid w:val="3807472F"/>
    <w:rsid w:val="380C70F1"/>
    <w:rsid w:val="387F1B3D"/>
    <w:rsid w:val="388B5983"/>
    <w:rsid w:val="389771E3"/>
    <w:rsid w:val="38A322D3"/>
    <w:rsid w:val="38E54D64"/>
    <w:rsid w:val="399602BB"/>
    <w:rsid w:val="3A0208F7"/>
    <w:rsid w:val="3AD81BE3"/>
    <w:rsid w:val="3B1D39E0"/>
    <w:rsid w:val="3C050185"/>
    <w:rsid w:val="3D5C61B8"/>
    <w:rsid w:val="3DBF38A8"/>
    <w:rsid w:val="3DFA733B"/>
    <w:rsid w:val="3E4F5F4D"/>
    <w:rsid w:val="3E741203"/>
    <w:rsid w:val="3EBC4E7A"/>
    <w:rsid w:val="3EE80F60"/>
    <w:rsid w:val="3F462059"/>
    <w:rsid w:val="3FE86B66"/>
    <w:rsid w:val="3FEF3F72"/>
    <w:rsid w:val="401776B5"/>
    <w:rsid w:val="4054751A"/>
    <w:rsid w:val="41263FEF"/>
    <w:rsid w:val="418F7450"/>
    <w:rsid w:val="41CA6156"/>
    <w:rsid w:val="425A3F23"/>
    <w:rsid w:val="42BA443E"/>
    <w:rsid w:val="437656C5"/>
    <w:rsid w:val="4389125B"/>
    <w:rsid w:val="444D01E4"/>
    <w:rsid w:val="44A52CAC"/>
    <w:rsid w:val="452458BF"/>
    <w:rsid w:val="4571187A"/>
    <w:rsid w:val="45967968"/>
    <w:rsid w:val="459A6978"/>
    <w:rsid w:val="45C81AEB"/>
    <w:rsid w:val="465D0F47"/>
    <w:rsid w:val="4662638F"/>
    <w:rsid w:val="47A82162"/>
    <w:rsid w:val="48004C2D"/>
    <w:rsid w:val="48020130"/>
    <w:rsid w:val="481D61BC"/>
    <w:rsid w:val="48DC7083"/>
    <w:rsid w:val="49072EC0"/>
    <w:rsid w:val="49117305"/>
    <w:rsid w:val="495B1EA6"/>
    <w:rsid w:val="4B1267B9"/>
    <w:rsid w:val="4B403E05"/>
    <w:rsid w:val="4B7E0B59"/>
    <w:rsid w:val="4B871B00"/>
    <w:rsid w:val="4BA1680A"/>
    <w:rsid w:val="4D174886"/>
    <w:rsid w:val="4D205D07"/>
    <w:rsid w:val="4E3405AE"/>
    <w:rsid w:val="4E5B52BB"/>
    <w:rsid w:val="4E700716"/>
    <w:rsid w:val="4E7A03FC"/>
    <w:rsid w:val="4EDD06BA"/>
    <w:rsid w:val="4EFD6CDC"/>
    <w:rsid w:val="4F161CF3"/>
    <w:rsid w:val="4F183AC0"/>
    <w:rsid w:val="4F3D590F"/>
    <w:rsid w:val="4F4864E4"/>
    <w:rsid w:val="4F94051C"/>
    <w:rsid w:val="50B23835"/>
    <w:rsid w:val="50E336C1"/>
    <w:rsid w:val="51521776"/>
    <w:rsid w:val="51804844"/>
    <w:rsid w:val="51850F13"/>
    <w:rsid w:val="522105B9"/>
    <w:rsid w:val="527B7CBB"/>
    <w:rsid w:val="53824C1F"/>
    <w:rsid w:val="53B45732"/>
    <w:rsid w:val="53C927D1"/>
    <w:rsid w:val="54F77CF7"/>
    <w:rsid w:val="55487484"/>
    <w:rsid w:val="561B7A15"/>
    <w:rsid w:val="56CB4F97"/>
    <w:rsid w:val="56D3344A"/>
    <w:rsid w:val="56D50EBC"/>
    <w:rsid w:val="56E60023"/>
    <w:rsid w:val="57192A0A"/>
    <w:rsid w:val="574371B9"/>
    <w:rsid w:val="577B5E13"/>
    <w:rsid w:val="57CD4B04"/>
    <w:rsid w:val="57E22340"/>
    <w:rsid w:val="583110A7"/>
    <w:rsid w:val="583A7D04"/>
    <w:rsid w:val="58BF51A6"/>
    <w:rsid w:val="5A0F2607"/>
    <w:rsid w:val="5A682D95"/>
    <w:rsid w:val="5A72006F"/>
    <w:rsid w:val="5B232365"/>
    <w:rsid w:val="5B6F708F"/>
    <w:rsid w:val="5B767BC7"/>
    <w:rsid w:val="5BA26C0E"/>
    <w:rsid w:val="5BB3647D"/>
    <w:rsid w:val="5CA60C53"/>
    <w:rsid w:val="5CBC5269"/>
    <w:rsid w:val="5DD45079"/>
    <w:rsid w:val="5E557AE0"/>
    <w:rsid w:val="5E8F5931"/>
    <w:rsid w:val="5EFA4FE0"/>
    <w:rsid w:val="5FE82423"/>
    <w:rsid w:val="606A3F3D"/>
    <w:rsid w:val="607A107A"/>
    <w:rsid w:val="60983693"/>
    <w:rsid w:val="610C5CC5"/>
    <w:rsid w:val="6116564E"/>
    <w:rsid w:val="617A26B6"/>
    <w:rsid w:val="61CE461E"/>
    <w:rsid w:val="61EE3216"/>
    <w:rsid w:val="61F4347E"/>
    <w:rsid w:val="621E42D6"/>
    <w:rsid w:val="622F4B23"/>
    <w:rsid w:val="624051A9"/>
    <w:rsid w:val="62CA40D4"/>
    <w:rsid w:val="6334405B"/>
    <w:rsid w:val="63846BFA"/>
    <w:rsid w:val="63B95BA4"/>
    <w:rsid w:val="63E268F1"/>
    <w:rsid w:val="641C6E32"/>
    <w:rsid w:val="646060BC"/>
    <w:rsid w:val="65040DC9"/>
    <w:rsid w:val="651E6BDA"/>
    <w:rsid w:val="65E9543A"/>
    <w:rsid w:val="665E2C03"/>
    <w:rsid w:val="66994E12"/>
    <w:rsid w:val="68302A65"/>
    <w:rsid w:val="686A495D"/>
    <w:rsid w:val="6888718C"/>
    <w:rsid w:val="68BC3A77"/>
    <w:rsid w:val="6A3337AC"/>
    <w:rsid w:val="6A6723DA"/>
    <w:rsid w:val="6C2C7587"/>
    <w:rsid w:val="6C783074"/>
    <w:rsid w:val="6D4312CD"/>
    <w:rsid w:val="6D581273"/>
    <w:rsid w:val="6D9B51DF"/>
    <w:rsid w:val="6D9E6164"/>
    <w:rsid w:val="6F563B40"/>
    <w:rsid w:val="6FA0300D"/>
    <w:rsid w:val="6FEB5B12"/>
    <w:rsid w:val="703C052B"/>
    <w:rsid w:val="70A3656C"/>
    <w:rsid w:val="7112100E"/>
    <w:rsid w:val="71330988"/>
    <w:rsid w:val="718E3E69"/>
    <w:rsid w:val="71A943D4"/>
    <w:rsid w:val="71EF2146"/>
    <w:rsid w:val="72205E2D"/>
    <w:rsid w:val="72AC3A77"/>
    <w:rsid w:val="72DD5C9C"/>
    <w:rsid w:val="731301DE"/>
    <w:rsid w:val="7372081D"/>
    <w:rsid w:val="7384594D"/>
    <w:rsid w:val="73D07860"/>
    <w:rsid w:val="740828A2"/>
    <w:rsid w:val="7457466E"/>
    <w:rsid w:val="74B23A83"/>
    <w:rsid w:val="76686A66"/>
    <w:rsid w:val="771672C3"/>
    <w:rsid w:val="77214B01"/>
    <w:rsid w:val="779F2A68"/>
    <w:rsid w:val="77A64D5A"/>
    <w:rsid w:val="77E67A2B"/>
    <w:rsid w:val="78250900"/>
    <w:rsid w:val="78B75E9C"/>
    <w:rsid w:val="78B81D2B"/>
    <w:rsid w:val="79B3393D"/>
    <w:rsid w:val="79E36412"/>
    <w:rsid w:val="7A505823"/>
    <w:rsid w:val="7A581D45"/>
    <w:rsid w:val="7ADF0D25"/>
    <w:rsid w:val="7B6E4666"/>
    <w:rsid w:val="7B98103C"/>
    <w:rsid w:val="7C030C87"/>
    <w:rsid w:val="7C671F25"/>
    <w:rsid w:val="7CBB4DB2"/>
    <w:rsid w:val="7CCD5D45"/>
    <w:rsid w:val="7CF11A09"/>
    <w:rsid w:val="7D9715FE"/>
    <w:rsid w:val="7DCE343B"/>
    <w:rsid w:val="7E4313B6"/>
    <w:rsid w:val="7EB03F69"/>
    <w:rsid w:val="7EDB4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kern w:val="2"/>
      <w:sz w:val="21"/>
      <w:szCs w:val="22"/>
      <w:lang w:val="en-US" w:eastAsia="zh-CN" w:bidi="ar-SA"/>
    </w:rPr>
  </w:style>
  <w:style w:type="paragraph" w:styleId="3">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outlineLvl w:val="1"/>
    </w:pPr>
    <w:rPr>
      <w:rFonts w:ascii="Times New Roman" w:hAnsi="Times New Roman" w:eastAsia="黑体"/>
    </w:rPr>
  </w:style>
  <w:style w:type="paragraph" w:styleId="5">
    <w:name w:val="heading 3"/>
    <w:basedOn w:val="1"/>
    <w:next w:val="1"/>
    <w:unhideWhenUsed/>
    <w:qFormat/>
    <w:uiPriority w:val="0"/>
    <w:pPr>
      <w:keepNext/>
      <w:keepLines/>
      <w:spacing w:before="50" w:beforeLines="50" w:after="50" w:afterLines="50"/>
      <w:outlineLvl w:val="2"/>
    </w:pPr>
    <w:rPr>
      <w:rFonts w:ascii="Times New Roman" w:hAnsi="Times New Roman" w:eastAsia="黑体"/>
    </w:rPr>
  </w:style>
  <w:style w:type="paragraph" w:styleId="6">
    <w:name w:val="heading 4"/>
    <w:basedOn w:val="1"/>
    <w:next w:val="1"/>
    <w:unhideWhenUsed/>
    <w:qFormat/>
    <w:uiPriority w:val="0"/>
    <w:pPr>
      <w:keepNext/>
      <w:keepLines/>
      <w:outlineLvl w:val="3"/>
    </w:pPr>
    <w:rPr>
      <w:rFonts w:ascii="Times New Roman" w:hAnsi="Times New Roman" w:eastAsia="黑体"/>
    </w:rPr>
  </w:style>
  <w:style w:type="paragraph" w:styleId="7">
    <w:name w:val="heading 5"/>
    <w:basedOn w:val="1"/>
    <w:next w:val="1"/>
    <w:link w:val="61"/>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49"/>
    <w:semiHidden/>
    <w:unhideWhenUsed/>
    <w:qFormat/>
    <w:uiPriority w:val="99"/>
    <w:pPr>
      <w:jc w:val="left"/>
    </w:pPr>
  </w:style>
  <w:style w:type="paragraph" w:styleId="10">
    <w:name w:val="toc 3"/>
    <w:basedOn w:val="1"/>
    <w:next w:val="1"/>
    <w:unhideWhenUsed/>
    <w:qFormat/>
    <w:uiPriority w:val="39"/>
    <w:pPr>
      <w:ind w:left="200" w:leftChars="200"/>
    </w:pPr>
  </w:style>
  <w:style w:type="paragraph" w:styleId="11">
    <w:name w:val="footer"/>
    <w:basedOn w:val="1"/>
    <w:link w:val="28"/>
    <w:unhideWhenUsed/>
    <w:qFormat/>
    <w:uiPriority w:val="99"/>
    <w:pPr>
      <w:widowControl/>
      <w:tabs>
        <w:tab w:val="center" w:pos="4680"/>
        <w:tab w:val="right" w:pos="9360"/>
      </w:tabs>
      <w:jc w:val="left"/>
    </w:pPr>
    <w:rPr>
      <w:rFonts w:cs="Times New Roman"/>
      <w:kern w:val="0"/>
      <w:sz w:val="22"/>
    </w:rPr>
  </w:style>
  <w:style w:type="paragraph" w:styleId="12">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4"/>
    <w:autoRedefine/>
    <w:unhideWhenUsed/>
    <w:qFormat/>
    <w:uiPriority w:val="39"/>
    <w:pPr>
      <w:tabs>
        <w:tab w:val="right" w:leader="dot" w:pos="9344"/>
      </w:tabs>
      <w:spacing w:before="78" w:beforeLines="25" w:after="78" w:afterLines="25"/>
    </w:pPr>
  </w:style>
  <w:style w:type="paragraph" w:styleId="14">
    <w:name w:val="toc 2"/>
    <w:basedOn w:val="1"/>
    <w:next w:val="1"/>
    <w:autoRedefine/>
    <w:unhideWhenUsed/>
    <w:qFormat/>
    <w:uiPriority w:val="39"/>
    <w:pPr>
      <w:ind w:left="100" w:leftChars="100"/>
    </w:pPr>
  </w:style>
  <w:style w:type="paragraph" w:styleId="1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kern w:val="0"/>
      <w:sz w:val="24"/>
      <w:szCs w:val="24"/>
    </w:rPr>
  </w:style>
  <w:style w:type="paragraph" w:styleId="16">
    <w:name w:val="Normal (Web)"/>
    <w:basedOn w:val="1"/>
    <w:unhideWhenUsed/>
    <w:qFormat/>
    <w:uiPriority w:val="99"/>
    <w:pPr>
      <w:spacing w:beforeAutospacing="1" w:afterAutospacing="1"/>
      <w:jc w:val="left"/>
    </w:pPr>
    <w:rPr>
      <w:rFonts w:cs="Times New Roman"/>
      <w:kern w:val="0"/>
      <w:sz w:val="24"/>
    </w:rPr>
  </w:style>
  <w:style w:type="paragraph" w:styleId="17">
    <w:name w:val="annotation subject"/>
    <w:basedOn w:val="9"/>
    <w:next w:val="9"/>
    <w:link w:val="50"/>
    <w:semiHidden/>
    <w:unhideWhenUsed/>
    <w:qFormat/>
    <w:uiPriority w:val="99"/>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unhideWhenUsed/>
    <w:qFormat/>
    <w:uiPriority w:val="99"/>
    <w:rPr>
      <w:color w:val="0000FF"/>
      <w:u w:val="single"/>
    </w:rPr>
  </w:style>
  <w:style w:type="character" w:styleId="23">
    <w:name w:val="annotation reference"/>
    <w:basedOn w:val="20"/>
    <w:semiHidden/>
    <w:unhideWhenUsed/>
    <w:qFormat/>
    <w:uiPriority w:val="99"/>
    <w:rPr>
      <w:sz w:val="21"/>
      <w:szCs w:val="21"/>
    </w:rPr>
  </w:style>
  <w:style w:type="paragraph" w:customStyle="1" w:styleId="24">
    <w:name w:val="表格内容"/>
    <w:basedOn w:val="25"/>
    <w:next w:val="25"/>
    <w:qFormat/>
    <w:uiPriority w:val="0"/>
    <w:pPr>
      <w:widowControl w:val="0"/>
    </w:pPr>
    <w:rPr>
      <w:rFonts w:cstheme="minorBidi"/>
      <w:snapToGrid w:val="0"/>
      <w:color w:val="000000"/>
      <w:kern w:val="2"/>
      <w:sz w:val="18"/>
      <w:szCs w:val="22"/>
      <w:lang w:eastAsia="en-US"/>
    </w:rPr>
  </w:style>
  <w:style w:type="paragraph" w:customStyle="1" w:styleId="25">
    <w:name w:val="段"/>
    <w:link w:val="29"/>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6">
    <w:name w:val="偶数页眉"/>
    <w:qFormat/>
    <w:uiPriority w:val="0"/>
    <w:rPr>
      <w:rFonts w:ascii="黑体" w:hAnsi="黑体" w:eastAsia="黑体" w:cs="Times New Roman"/>
      <w:sz w:val="21"/>
      <w:szCs w:val="21"/>
      <w:lang w:val="en-US" w:eastAsia="zh-CN" w:bidi="ar-SA"/>
    </w:rPr>
  </w:style>
  <w:style w:type="paragraph" w:customStyle="1" w:styleId="27">
    <w:name w:val="术语条目"/>
    <w:qFormat/>
    <w:uiPriority w:val="0"/>
    <w:rPr>
      <w:rFonts w:ascii="黑体" w:hAnsi="黑体" w:eastAsia="黑体" w:cs="Times New Roman"/>
      <w:sz w:val="21"/>
      <w:szCs w:val="21"/>
      <w:lang w:val="en-US" w:eastAsia="zh-CN" w:bidi="ar-SA"/>
    </w:rPr>
  </w:style>
  <w:style w:type="character" w:customStyle="1" w:styleId="28">
    <w:name w:val="页脚 字符"/>
    <w:basedOn w:val="20"/>
    <w:link w:val="11"/>
    <w:qFormat/>
    <w:uiPriority w:val="99"/>
    <w:rPr>
      <w:rFonts w:asciiTheme="minorHAnsi" w:hAnsiTheme="minorHAnsi" w:eastAsiaTheme="minorEastAsia"/>
      <w:sz w:val="22"/>
      <w:szCs w:val="22"/>
    </w:rPr>
  </w:style>
  <w:style w:type="character" w:customStyle="1" w:styleId="29">
    <w:name w:val="段 Char"/>
    <w:link w:val="25"/>
    <w:qFormat/>
    <w:uiPriority w:val="0"/>
    <w:rPr>
      <w:rFonts w:ascii="宋体" w:hAnsi="宋体"/>
      <w:sz w:val="21"/>
    </w:rPr>
  </w:style>
  <w:style w:type="paragraph" w:customStyle="1" w:styleId="30">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
    <w:name w:val="封面标准英文名称"/>
    <w:basedOn w:val="1"/>
    <w:qFormat/>
    <w:uiPriority w:val="0"/>
    <w:pPr>
      <w:framePr w:w="9639" w:h="6917" w:hRule="exact" w:wrap="around" w:vAnchor="page" w:hAnchor="page" w:x="849" w:y="5749" w:anchorLock="1"/>
      <w:spacing w:before="370" w:line="400" w:lineRule="exact"/>
      <w:jc w:val="center"/>
      <w:textAlignment w:val="center"/>
    </w:pPr>
    <w:rPr>
      <w:rFonts w:ascii="黑体" w:hAnsi="黑体" w:eastAsia="黑体" w:cs="Times New Roman"/>
      <w:kern w:val="0"/>
      <w:sz w:val="28"/>
      <w:szCs w:val="28"/>
    </w:rPr>
  </w:style>
  <w:style w:type="paragraph" w:customStyle="1" w:styleId="3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7">
    <w:name w:val="前言、引言标题"/>
    <w:next w:val="25"/>
    <w:qFormat/>
    <w:uiPriority w:val="0"/>
    <w:pPr>
      <w:keepNext/>
      <w:pageBreakBefore/>
      <w:shd w:val="clear" w:color="FFFFFF" w:fill="FFFFFF"/>
      <w:spacing w:before="567" w:after="680"/>
      <w:jc w:val="center"/>
      <w:outlineLvl w:val="0"/>
    </w:pPr>
    <w:rPr>
      <w:rFonts w:ascii="黑体" w:hAnsi="Times New Roman" w:eastAsia="黑体" w:cs="Times New Roman"/>
      <w:sz w:val="32"/>
      <w:lang w:val="en-US" w:eastAsia="zh-CN" w:bidi="ar-SA"/>
    </w:rPr>
  </w:style>
  <w:style w:type="paragraph" w:customStyle="1" w:styleId="38">
    <w:name w:val="一级条标题"/>
    <w:basedOn w:val="39"/>
    <w:next w:val="25"/>
    <w:qFormat/>
    <w:uiPriority w:val="0"/>
    <w:pPr>
      <w:keepNext/>
      <w:spacing w:before="156" w:beforeLines="50" w:after="156" w:afterLines="50"/>
      <w:jc w:val="left"/>
      <w:outlineLvl w:val="1"/>
    </w:pPr>
    <w:rPr>
      <w:szCs w:val="21"/>
    </w:rPr>
  </w:style>
  <w:style w:type="paragraph" w:customStyle="1" w:styleId="39">
    <w:name w:val="章标题"/>
    <w:next w:val="25"/>
    <w:qFormat/>
    <w:uiPriority w:val="0"/>
    <w:pPr>
      <w:spacing w:before="312" w:beforeLines="100" w:after="312" w:afterLines="100"/>
      <w:jc w:val="both"/>
      <w:outlineLvl w:val="0"/>
    </w:pPr>
    <w:rPr>
      <w:rFonts w:ascii="黑体" w:hAnsi="黑体" w:eastAsia="黑体" w:cs="Times New Roman"/>
      <w:sz w:val="21"/>
      <w:lang w:val="en-US" w:eastAsia="zh-CN" w:bidi="ar-SA"/>
    </w:rPr>
  </w:style>
  <w:style w:type="paragraph" w:customStyle="1" w:styleId="40">
    <w:name w:val="二级条标题"/>
    <w:basedOn w:val="38"/>
    <w:next w:val="25"/>
    <w:qFormat/>
    <w:uiPriority w:val="0"/>
    <w:pPr>
      <w:outlineLvl w:val="2"/>
    </w:pPr>
  </w:style>
  <w:style w:type="paragraph" w:customStyle="1" w:styleId="41">
    <w:name w:val="目次、标准名称标题"/>
    <w:basedOn w:val="1"/>
    <w:next w:val="25"/>
    <w:qFormat/>
    <w:uiPriority w:val="0"/>
    <w:pPr>
      <w:keepNext/>
      <w:pageBreakBefore/>
      <w:widowControl/>
      <w:shd w:val="clear" w:color="FFFFFF" w:fill="FFFFFF"/>
      <w:spacing w:before="567" w:after="680" w:line="460" w:lineRule="exact"/>
      <w:jc w:val="center"/>
    </w:pPr>
    <w:rPr>
      <w:rFonts w:ascii="黑体" w:hAnsi="黑体" w:eastAsia="黑体" w:cs="Times New Roman"/>
      <w:kern w:val="0"/>
      <w:sz w:val="32"/>
      <w:szCs w:val="20"/>
    </w:rPr>
  </w:style>
  <w:style w:type="paragraph" w:customStyle="1" w:styleId="42">
    <w:name w:val="三级条标题"/>
    <w:basedOn w:val="40"/>
    <w:next w:val="25"/>
    <w:qFormat/>
    <w:uiPriority w:val="0"/>
    <w:pPr>
      <w:outlineLvl w:val="4"/>
    </w:pPr>
  </w:style>
  <w:style w:type="paragraph" w:customStyle="1" w:styleId="43">
    <w:name w:val="四级条标题"/>
    <w:basedOn w:val="42"/>
    <w:next w:val="25"/>
    <w:qFormat/>
    <w:uiPriority w:val="0"/>
    <w:pPr>
      <w:outlineLvl w:val="5"/>
    </w:pPr>
  </w:style>
  <w:style w:type="paragraph" w:customStyle="1" w:styleId="44">
    <w:name w:val="五级条标题"/>
    <w:basedOn w:val="43"/>
    <w:next w:val="25"/>
    <w:qFormat/>
    <w:uiPriority w:val="0"/>
    <w:pPr>
      <w:outlineLvl w:val="6"/>
    </w:pPr>
  </w:style>
  <w:style w:type="paragraph" w:customStyle="1" w:styleId="45">
    <w:name w:val="正文表标题"/>
    <w:next w:val="25"/>
    <w:qFormat/>
    <w:uiPriority w:val="0"/>
    <w:pPr>
      <w:spacing w:before="156" w:beforeLines="50" w:after="156" w:afterLines="50"/>
      <w:jc w:val="center"/>
    </w:pPr>
    <w:rPr>
      <w:rFonts w:ascii="黑体" w:hAnsi="黑体" w:eastAsia="黑体" w:cs="Times New Roman"/>
      <w:sz w:val="21"/>
      <w:lang w:val="en-US" w:eastAsia="zh-CN" w:bidi="ar-SA"/>
    </w:rPr>
  </w:style>
  <w:style w:type="paragraph" w:customStyle="1" w:styleId="46">
    <w:name w:val="奇数页眉"/>
    <w:next w:val="1"/>
    <w:qFormat/>
    <w:uiPriority w:val="0"/>
    <w:pPr>
      <w:jc w:val="right"/>
    </w:pPr>
    <w:rPr>
      <w:rFonts w:ascii="黑体" w:hAnsi="黑体" w:eastAsia="黑体" w:cs="Times New Roman"/>
      <w:sz w:val="21"/>
      <w:szCs w:val="21"/>
      <w:lang w:val="en-US" w:eastAsia="zh-CN" w:bidi="ar-SA"/>
    </w:rPr>
  </w:style>
  <w:style w:type="paragraph" w:customStyle="1" w:styleId="47">
    <w:name w:val="二级无"/>
    <w:basedOn w:val="40"/>
    <w:autoRedefine/>
    <w:qFormat/>
    <w:uiPriority w:val="0"/>
    <w:rPr>
      <w:rFonts w:ascii="宋体" w:eastAsia="宋体"/>
    </w:rPr>
  </w:style>
  <w:style w:type="paragraph" w:customStyle="1" w:styleId="48">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9">
    <w:name w:val="批注文字 字符"/>
    <w:basedOn w:val="20"/>
    <w:link w:val="9"/>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7"/>
    <w:semiHidden/>
    <w:qFormat/>
    <w:uiPriority w:val="99"/>
    <w:rPr>
      <w:rFonts w:asciiTheme="minorHAnsi" w:hAnsiTheme="minorHAnsi" w:eastAsiaTheme="minorEastAsia" w:cstheme="minorBidi"/>
      <w:b/>
      <w:bCs/>
      <w:kern w:val="2"/>
      <w:sz w:val="21"/>
      <w:szCs w:val="22"/>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53">
    <w:name w:val="List Paragraph"/>
    <w:basedOn w:val="1"/>
    <w:unhideWhenUsed/>
    <w:qFormat/>
    <w:uiPriority w:val="99"/>
    <w:pPr>
      <w:ind w:firstLine="420" w:firstLineChars="200"/>
    </w:pPr>
  </w:style>
  <w:style w:type="paragraph" w:customStyle="1" w:styleId="54">
    <w:name w:val="附录标题"/>
    <w:basedOn w:val="37"/>
    <w:next w:val="1"/>
    <w:qFormat/>
    <w:uiPriority w:val="0"/>
    <w:pPr>
      <w:spacing w:after="0"/>
    </w:pPr>
  </w:style>
  <w:style w:type="table" w:customStyle="1" w:styleId="55">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6">
    <w:name w:val="Table Text"/>
    <w:basedOn w:val="1"/>
    <w:semiHidden/>
    <w:qFormat/>
    <w:uiPriority w:val="0"/>
    <w:pPr>
      <w:widowControl/>
      <w:kinsoku w:val="0"/>
      <w:autoSpaceDE w:val="0"/>
      <w:autoSpaceDN w:val="0"/>
      <w:adjustRightInd w:val="0"/>
      <w:snapToGrid w:val="0"/>
      <w:spacing w:after="160"/>
      <w:jc w:val="left"/>
      <w:textAlignment w:val="baseline"/>
    </w:pPr>
    <w:rPr>
      <w:rFonts w:ascii="微软雅黑" w:hAnsi="微软雅黑" w:eastAsia="微软雅黑" w:cs="微软雅黑"/>
      <w:snapToGrid w:val="0"/>
      <w:color w:val="000000"/>
      <w:kern w:val="0"/>
      <w:sz w:val="16"/>
      <w:szCs w:val="16"/>
      <w:lang w:eastAsia="en-US"/>
    </w:rPr>
  </w:style>
  <w:style w:type="character" w:customStyle="1" w:styleId="57">
    <w:name w:val="未处理的提及1"/>
    <w:basedOn w:val="20"/>
    <w:semiHidden/>
    <w:unhideWhenUsed/>
    <w:qFormat/>
    <w:uiPriority w:val="99"/>
    <w:rPr>
      <w:color w:val="605E5C"/>
      <w:shd w:val="clear" w:color="auto" w:fill="E1DFDD"/>
    </w:rPr>
  </w:style>
  <w:style w:type="paragraph" w:customStyle="1" w:styleId="58">
    <w:name w:val="奇数页码"/>
    <w:qFormat/>
    <w:uiPriority w:val="0"/>
    <w:pPr>
      <w:ind w:right="227"/>
      <w:jc w:val="right"/>
    </w:pPr>
    <w:rPr>
      <w:rFonts w:ascii="宋体" w:hAnsi="宋体" w:eastAsia="宋体" w:cstheme="minorBidi"/>
      <w:kern w:val="2"/>
      <w:sz w:val="18"/>
      <w:szCs w:val="18"/>
      <w:lang w:val="en-US" w:eastAsia="zh-CN" w:bidi="ar-SA"/>
    </w:rPr>
  </w:style>
  <w:style w:type="paragraph" w:customStyle="1" w:styleId="59">
    <w:name w:val="偶数页码"/>
    <w:link w:val="63"/>
    <w:qFormat/>
    <w:uiPriority w:val="0"/>
    <w:pPr>
      <w:ind w:left="227"/>
    </w:pPr>
    <w:rPr>
      <w:rFonts w:ascii="宋体" w:hAnsi="宋体" w:eastAsia="宋体" w:cstheme="minorBidi"/>
      <w:kern w:val="2"/>
      <w:sz w:val="18"/>
      <w:szCs w:val="18"/>
      <w:lang w:val="en-US" w:eastAsia="zh-CN" w:bidi="ar-SA"/>
    </w:rPr>
  </w:style>
  <w:style w:type="character" w:customStyle="1" w:styleId="60">
    <w:name w:val="标题 1 字符"/>
    <w:basedOn w:val="20"/>
    <w:link w:val="3"/>
    <w:qFormat/>
    <w:uiPriority w:val="9"/>
    <w:rPr>
      <w:rFonts w:asciiTheme="minorHAnsi" w:hAnsiTheme="minorHAnsi" w:eastAsiaTheme="minorEastAsia" w:cstheme="minorBidi"/>
      <w:b/>
      <w:bCs/>
      <w:kern w:val="44"/>
      <w:sz w:val="44"/>
      <w:szCs w:val="44"/>
    </w:rPr>
  </w:style>
  <w:style w:type="character" w:customStyle="1" w:styleId="61">
    <w:name w:val="标题 5 字符"/>
    <w:basedOn w:val="20"/>
    <w:link w:val="7"/>
    <w:semiHidden/>
    <w:qFormat/>
    <w:uiPriority w:val="9"/>
    <w:rPr>
      <w:rFonts w:ascii="宋体" w:hAnsi="宋体" w:cstheme="minorBidi"/>
      <w:b/>
      <w:bCs/>
      <w:kern w:val="2"/>
      <w:sz w:val="28"/>
      <w:szCs w:val="28"/>
    </w:rPr>
  </w:style>
  <w:style w:type="paragraph" w:customStyle="1" w:styleId="6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63">
    <w:name w:val="偶数页码 Char"/>
    <w:link w:val="59"/>
    <w:qFormat/>
    <w:uiPriority w:val="0"/>
    <w:rPr>
      <w:rFonts w:ascii="宋体" w:hAnsi="宋体" w:eastAsia="宋体" w:cstheme="minorBidi"/>
      <w:kern w:val="2"/>
      <w:sz w:val="18"/>
      <w:szCs w:val="18"/>
      <w:lang w:val="en-US" w:eastAsia="zh-CN" w:bidi="ar-SA"/>
    </w:rPr>
  </w:style>
  <w:style w:type="paragraph" w:customStyle="1" w:styleId="64">
    <w:name w:val="Revision"/>
    <w:hidden/>
    <w:unhideWhenUsed/>
    <w:qFormat/>
    <w:uiPriority w:val="99"/>
    <w:rPr>
      <w:rFonts w:ascii="宋体" w:hAnsi="宋体"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7" Type="http://schemas.openxmlformats.org/officeDocument/2006/relationships/fontTable" Target="fontTable.xml"/><Relationship Id="rId56" Type="http://schemas.openxmlformats.org/officeDocument/2006/relationships/customXml" Target="../customXml/item2.xml"/><Relationship Id="rId55" Type="http://schemas.openxmlformats.org/officeDocument/2006/relationships/customXml" Target="../customXml/item1.xml"/><Relationship Id="rId54" Type="http://schemas.openxmlformats.org/officeDocument/2006/relationships/chart" Target="charts/chart3.xml"/><Relationship Id="rId53" Type="http://schemas.openxmlformats.org/officeDocument/2006/relationships/chart" Target="charts/chart2.xml"/><Relationship Id="rId52" Type="http://schemas.openxmlformats.org/officeDocument/2006/relationships/chart" Target="charts/chart1.xml"/><Relationship Id="rId51" Type="http://schemas.openxmlformats.org/officeDocument/2006/relationships/image" Target="media/image9.wmf"/><Relationship Id="rId50" Type="http://schemas.openxmlformats.org/officeDocument/2006/relationships/oleObject" Target="embeddings/oleObject9.bin"/><Relationship Id="rId5" Type="http://schemas.openxmlformats.org/officeDocument/2006/relationships/footer" Target="footer1.xml"/><Relationship Id="rId49" Type="http://schemas.openxmlformats.org/officeDocument/2006/relationships/image" Target="media/image8.wmf"/><Relationship Id="rId48" Type="http://schemas.openxmlformats.org/officeDocument/2006/relationships/oleObject" Target="embeddings/oleObject8.bin"/><Relationship Id="rId47" Type="http://schemas.openxmlformats.org/officeDocument/2006/relationships/image" Target="media/image7.wmf"/><Relationship Id="rId46" Type="http://schemas.openxmlformats.org/officeDocument/2006/relationships/oleObject" Target="embeddings/oleObject7.bin"/><Relationship Id="rId45" Type="http://schemas.openxmlformats.org/officeDocument/2006/relationships/image" Target="media/image6.wmf"/><Relationship Id="rId44" Type="http://schemas.openxmlformats.org/officeDocument/2006/relationships/oleObject" Target="embeddings/oleObject6.bin"/><Relationship Id="rId43" Type="http://schemas.openxmlformats.org/officeDocument/2006/relationships/image" Target="media/image5.wmf"/><Relationship Id="rId42" Type="http://schemas.openxmlformats.org/officeDocument/2006/relationships/oleObject" Target="embeddings/oleObject5.bin"/><Relationship Id="rId41" Type="http://schemas.openxmlformats.org/officeDocument/2006/relationships/image" Target="media/image4.wmf"/><Relationship Id="rId40" Type="http://schemas.openxmlformats.org/officeDocument/2006/relationships/oleObject" Target="embeddings/oleObject4.bin"/><Relationship Id="rId4" Type="http://schemas.openxmlformats.org/officeDocument/2006/relationships/header" Target="header2.xml"/><Relationship Id="rId39" Type="http://schemas.openxmlformats.org/officeDocument/2006/relationships/image" Target="media/image3.wmf"/><Relationship Id="rId38" Type="http://schemas.openxmlformats.org/officeDocument/2006/relationships/oleObject" Target="embeddings/oleObject3.bin"/><Relationship Id="rId37" Type="http://schemas.openxmlformats.org/officeDocument/2006/relationships/image" Target="media/image2.wmf"/><Relationship Id="rId36" Type="http://schemas.openxmlformats.org/officeDocument/2006/relationships/oleObject" Target="embeddings/oleObject2.bin"/><Relationship Id="rId35" Type="http://schemas.openxmlformats.org/officeDocument/2006/relationships/image" Target="media/image1.wmf"/><Relationship Id="rId34" Type="http://schemas.openxmlformats.org/officeDocument/2006/relationships/oleObject" Target="embeddings/oleObject1.bin"/><Relationship Id="rId33" Type="http://schemas.openxmlformats.org/officeDocument/2006/relationships/theme" Target="theme/theme1.xml"/><Relationship Id="rId32" Type="http://schemas.openxmlformats.org/officeDocument/2006/relationships/footer" Target="footer15.xml"/><Relationship Id="rId31" Type="http://schemas.openxmlformats.org/officeDocument/2006/relationships/header" Target="header15.xml"/><Relationship Id="rId30" Type="http://schemas.openxmlformats.org/officeDocument/2006/relationships/footer" Target="footer14.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6631;&#20934;\2024-&#39640;&#21407;&#26631;&#20934;&#20307;&#31995;&#24314;&#35774;\&#38750;&#36947;&#36335;&#31227;&#21160;&#26426;&#26800;&#29992;&#26612;&#27833;&#26426;&#27745;&#26579;&#29289;&#25490;&#25918;&#27979;&#37327;&#26041;&#27861;&#65288;&#39640;&#21407;&#65289;\&#21488;&#26550;&#35797;&#39564;\&#26032;&#24314;%20Microsoft%20Excel%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6631;&#20934;\2024-&#39640;&#21407;&#26631;&#20934;&#20307;&#31995;&#24314;&#35774;\&#38750;&#36947;&#36335;&#31227;&#21160;&#26426;&#26800;&#29992;&#26612;&#27833;&#26426;&#27745;&#26579;&#29289;&#25490;&#25918;&#27979;&#37327;&#26041;&#27861;&#65288;&#39640;&#21407;&#65289;\&#21488;&#26550;&#35797;&#39564;\&#26032;&#24314;%20Microsoft%20Excel%20&#24037;&#20316;&#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6631;&#20934;\2024-&#39640;&#21407;&#26631;&#20934;&#20307;&#31995;&#24314;&#35774;\&#38750;&#36947;&#36335;&#31227;&#21160;&#26426;&#26800;&#29992;&#26612;&#27833;&#26426;&#27745;&#26579;&#29289;&#25490;&#25918;&#27979;&#37327;&#26041;&#27861;&#65288;&#39640;&#21407;&#65289;\&#21488;&#26550;&#35797;&#39564;\&#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574788334901"/>
          <c:y val="0.129276895943563"/>
          <c:w val="0.860677328316087"/>
          <c:h val="0.713968253968254"/>
        </c:manualLayout>
      </c:layout>
      <c:scatterChart>
        <c:scatterStyle val="smooth"/>
        <c:varyColors val="0"/>
        <c:ser>
          <c:idx val="0"/>
          <c:order val="0"/>
          <c:tx>
            <c:strRef>
              <c:f>'[新建 Microsoft Excel 工作表.xlsx]瞬态'!$X$1</c:f>
              <c:strCache>
                <c:ptCount val="1"/>
                <c:pt idx="0">
                  <c:v>采用0m性能曲线形成的1900m初始扭矩</c:v>
                </c:pt>
              </c:strCache>
            </c:strRef>
          </c:tx>
          <c:spPr>
            <a:ln w="0" cap="rnd" cmpd="sng">
              <a:solidFill>
                <a:schemeClr val="bg1">
                  <a:lumMod val="65000"/>
                </a:schemeClr>
              </a:solidFill>
              <a:prstDash val="sysDot"/>
              <a:round/>
            </a:ln>
            <a:effectLst/>
            <a:sp3d/>
          </c:spPr>
          <c:marker>
            <c:symbol val="none"/>
          </c:marker>
          <c:dLbls>
            <c:delete val="1"/>
          </c:dLbls>
          <c:yVal>
            <c:numRef>
              <c:f>'[新建 Microsoft Excel 工作表.xlsx]瞬态'!$X$3:$X$1242</c:f>
              <c:numCache>
                <c:formatCode>General</c:formatCode>
                <c:ptCount val="124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18.78</c:v>
                </c:pt>
                <c:pt idx="24">
                  <c:v>18.78</c:v>
                </c:pt>
                <c:pt idx="25">
                  <c:v>18.78</c:v>
                </c:pt>
                <c:pt idx="26">
                  <c:v>18.78</c:v>
                </c:pt>
                <c:pt idx="27">
                  <c:v>18.78</c:v>
                </c:pt>
                <c:pt idx="28">
                  <c:v>18.78</c:v>
                </c:pt>
                <c:pt idx="29">
                  <c:v>37.56</c:v>
                </c:pt>
                <c:pt idx="30">
                  <c:v>37.56</c:v>
                </c:pt>
                <c:pt idx="31">
                  <c:v>6.26</c:v>
                </c:pt>
                <c:pt idx="32">
                  <c:v>81.38</c:v>
                </c:pt>
                <c:pt idx="33">
                  <c:v>112.68</c:v>
                </c:pt>
                <c:pt idx="34">
                  <c:v>131.46</c:v>
                </c:pt>
                <c:pt idx="35">
                  <c:v>125.2</c:v>
                </c:pt>
                <c:pt idx="36">
                  <c:v>262.92</c:v>
                </c:pt>
                <c:pt idx="37">
                  <c:v>287.96</c:v>
                </c:pt>
                <c:pt idx="38">
                  <c:v>206.58</c:v>
                </c:pt>
                <c:pt idx="39">
                  <c:v>0</c:v>
                </c:pt>
                <c:pt idx="40">
                  <c:v>169.02</c:v>
                </c:pt>
                <c:pt idx="41">
                  <c:v>269.18</c:v>
                </c:pt>
                <c:pt idx="42">
                  <c:v>306.74</c:v>
                </c:pt>
                <c:pt idx="43">
                  <c:v>294.22</c:v>
                </c:pt>
                <c:pt idx="44">
                  <c:v>438.2</c:v>
                </c:pt>
                <c:pt idx="45">
                  <c:v>225.36</c:v>
                </c:pt>
                <c:pt idx="46">
                  <c:v>406.9</c:v>
                </c:pt>
                <c:pt idx="47">
                  <c:v>444.46</c:v>
                </c:pt>
                <c:pt idx="48">
                  <c:v>388.12</c:v>
                </c:pt>
                <c:pt idx="49">
                  <c:v>319.26</c:v>
                </c:pt>
                <c:pt idx="50">
                  <c:v>313</c:v>
                </c:pt>
                <c:pt idx="51">
                  <c:v>287.96</c:v>
                </c:pt>
                <c:pt idx="52">
                  <c:v>256.66</c:v>
                </c:pt>
                <c:pt idx="53">
                  <c:v>194.06</c:v>
                </c:pt>
                <c:pt idx="54">
                  <c:v>12.52</c:v>
                </c:pt>
                <c:pt idx="55">
                  <c:v>0</c:v>
                </c:pt>
                <c:pt idx="56">
                  <c:v>6.26</c:v>
                </c:pt>
                <c:pt idx="57">
                  <c:v>6.26</c:v>
                </c:pt>
                <c:pt idx="58">
                  <c:v>18.78</c:v>
                </c:pt>
                <c:pt idx="59">
                  <c:v>50.08</c:v>
                </c:pt>
                <c:pt idx="60">
                  <c:v>18.78</c:v>
                </c:pt>
                <c:pt idx="61">
                  <c:v>31.3</c:v>
                </c:pt>
                <c:pt idx="62">
                  <c:v>37.56</c:v>
                </c:pt>
                <c:pt idx="63">
                  <c:v>25.04</c:v>
                </c:pt>
                <c:pt idx="64">
                  <c:v>25.04</c:v>
                </c:pt>
                <c:pt idx="65">
                  <c:v>37.56</c:v>
                </c:pt>
                <c:pt idx="66">
                  <c:v>25.04</c:v>
                </c:pt>
                <c:pt idx="67">
                  <c:v>131.46</c:v>
                </c:pt>
                <c:pt idx="68">
                  <c:v>350.56</c:v>
                </c:pt>
                <c:pt idx="69">
                  <c:v>162.76</c:v>
                </c:pt>
                <c:pt idx="70">
                  <c:v>194.06</c:v>
                </c:pt>
                <c:pt idx="71">
                  <c:v>125.2</c:v>
                </c:pt>
                <c:pt idx="72">
                  <c:v>150.24</c:v>
                </c:pt>
                <c:pt idx="73">
                  <c:v>50.08</c:v>
                </c:pt>
                <c:pt idx="74">
                  <c:v>275.44</c:v>
                </c:pt>
                <c:pt idx="75">
                  <c:v>62.6</c:v>
                </c:pt>
                <c:pt idx="76">
                  <c:v>75.12</c:v>
                </c:pt>
                <c:pt idx="77">
                  <c:v>143.98</c:v>
                </c:pt>
                <c:pt idx="78">
                  <c:v>187.8</c:v>
                </c:pt>
                <c:pt idx="79">
                  <c:v>187.8</c:v>
                </c:pt>
                <c:pt idx="80">
                  <c:v>93.9</c:v>
                </c:pt>
                <c:pt idx="81">
                  <c:v>143.98</c:v>
                </c:pt>
                <c:pt idx="82">
                  <c:v>125.2</c:v>
                </c:pt>
                <c:pt idx="83">
                  <c:v>131.46</c:v>
                </c:pt>
                <c:pt idx="84">
                  <c:v>118.94</c:v>
                </c:pt>
                <c:pt idx="85">
                  <c:v>206.58</c:v>
                </c:pt>
                <c:pt idx="86">
                  <c:v>212.84</c:v>
                </c:pt>
                <c:pt idx="87">
                  <c:v>294.22</c:v>
                </c:pt>
                <c:pt idx="88">
                  <c:v>294.22</c:v>
                </c:pt>
                <c:pt idx="89">
                  <c:v>331.78</c:v>
                </c:pt>
                <c:pt idx="90">
                  <c:v>281.7</c:v>
                </c:pt>
                <c:pt idx="91">
                  <c:v>237.88</c:v>
                </c:pt>
                <c:pt idx="92">
                  <c:v>306.74</c:v>
                </c:pt>
                <c:pt idx="93">
                  <c:v>244.14</c:v>
                </c:pt>
                <c:pt idx="94">
                  <c:v>244.14</c:v>
                </c:pt>
                <c:pt idx="95">
                  <c:v>262.92</c:v>
                </c:pt>
                <c:pt idx="96">
                  <c:v>181.54</c:v>
                </c:pt>
                <c:pt idx="97">
                  <c:v>181.54</c:v>
                </c:pt>
                <c:pt idx="98">
                  <c:v>143.98</c:v>
                </c:pt>
                <c:pt idx="99">
                  <c:v>137.72</c:v>
                </c:pt>
                <c:pt idx="100">
                  <c:v>150.24</c:v>
                </c:pt>
                <c:pt idx="101">
                  <c:v>187.8</c:v>
                </c:pt>
                <c:pt idx="102">
                  <c:v>150.24</c:v>
                </c:pt>
                <c:pt idx="103">
                  <c:v>37.56</c:v>
                </c:pt>
                <c:pt idx="104">
                  <c:v>75.12</c:v>
                </c:pt>
                <c:pt idx="105">
                  <c:v>244.14</c:v>
                </c:pt>
                <c:pt idx="106">
                  <c:v>187.8</c:v>
                </c:pt>
                <c:pt idx="107">
                  <c:v>137.72</c:v>
                </c:pt>
                <c:pt idx="108">
                  <c:v>400.64</c:v>
                </c:pt>
                <c:pt idx="109">
                  <c:v>212.84</c:v>
                </c:pt>
                <c:pt idx="110">
                  <c:v>175.28</c:v>
                </c:pt>
                <c:pt idx="111">
                  <c:v>175.28</c:v>
                </c:pt>
                <c:pt idx="112">
                  <c:v>118.94</c:v>
                </c:pt>
                <c:pt idx="113">
                  <c:v>200.32</c:v>
                </c:pt>
                <c:pt idx="114">
                  <c:v>156.5</c:v>
                </c:pt>
                <c:pt idx="115">
                  <c:v>237.88</c:v>
                </c:pt>
                <c:pt idx="116">
                  <c:v>244.14</c:v>
                </c:pt>
                <c:pt idx="117">
                  <c:v>212.84</c:v>
                </c:pt>
                <c:pt idx="118">
                  <c:v>275.44</c:v>
                </c:pt>
                <c:pt idx="119">
                  <c:v>237.88</c:v>
                </c:pt>
                <c:pt idx="120">
                  <c:v>269.18</c:v>
                </c:pt>
                <c:pt idx="121">
                  <c:v>212.84</c:v>
                </c:pt>
                <c:pt idx="122">
                  <c:v>256.66</c:v>
                </c:pt>
                <c:pt idx="123">
                  <c:v>275.44</c:v>
                </c:pt>
                <c:pt idx="124">
                  <c:v>231.62</c:v>
                </c:pt>
                <c:pt idx="125">
                  <c:v>169.02</c:v>
                </c:pt>
                <c:pt idx="126">
                  <c:v>81.38</c:v>
                </c:pt>
                <c:pt idx="127">
                  <c:v>187.8</c:v>
                </c:pt>
                <c:pt idx="128">
                  <c:v>118.94</c:v>
                </c:pt>
                <c:pt idx="129">
                  <c:v>175.28</c:v>
                </c:pt>
                <c:pt idx="130">
                  <c:v>250.4</c:v>
                </c:pt>
                <c:pt idx="131">
                  <c:v>200.32</c:v>
                </c:pt>
                <c:pt idx="132">
                  <c:v>394.38</c:v>
                </c:pt>
                <c:pt idx="133">
                  <c:v>338.04</c:v>
                </c:pt>
                <c:pt idx="134">
                  <c:v>325.52</c:v>
                </c:pt>
                <c:pt idx="135">
                  <c:v>319.26</c:v>
                </c:pt>
                <c:pt idx="136">
                  <c:v>250.4</c:v>
                </c:pt>
                <c:pt idx="137">
                  <c:v>212.84</c:v>
                </c:pt>
                <c:pt idx="138">
                  <c:v>225.36</c:v>
                </c:pt>
                <c:pt idx="139">
                  <c:v>275.44</c:v>
                </c:pt>
                <c:pt idx="140">
                  <c:v>275.44</c:v>
                </c:pt>
                <c:pt idx="141">
                  <c:v>206.58</c:v>
                </c:pt>
                <c:pt idx="142">
                  <c:v>169.02</c:v>
                </c:pt>
                <c:pt idx="143">
                  <c:v>162.76</c:v>
                </c:pt>
                <c:pt idx="144">
                  <c:v>331.78</c:v>
                </c:pt>
                <c:pt idx="145">
                  <c:v>231.62</c:v>
                </c:pt>
                <c:pt idx="146">
                  <c:v>143.98</c:v>
                </c:pt>
                <c:pt idx="147">
                  <c:v>206.58</c:v>
                </c:pt>
                <c:pt idx="148">
                  <c:v>344.3</c:v>
                </c:pt>
                <c:pt idx="149">
                  <c:v>187.8</c:v>
                </c:pt>
                <c:pt idx="150">
                  <c:v>43.82</c:v>
                </c:pt>
                <c:pt idx="151">
                  <c:v>25.04</c:v>
                </c:pt>
                <c:pt idx="152">
                  <c:v>100.16</c:v>
                </c:pt>
                <c:pt idx="153">
                  <c:v>37.56</c:v>
                </c:pt>
                <c:pt idx="154">
                  <c:v>294.22</c:v>
                </c:pt>
                <c:pt idx="155">
                  <c:v>25.04</c:v>
                </c:pt>
                <c:pt idx="156">
                  <c:v>162.76</c:v>
                </c:pt>
                <c:pt idx="157">
                  <c:v>237.88</c:v>
                </c:pt>
                <c:pt idx="158">
                  <c:v>250.4</c:v>
                </c:pt>
                <c:pt idx="159">
                  <c:v>143.98</c:v>
                </c:pt>
                <c:pt idx="160">
                  <c:v>62.6</c:v>
                </c:pt>
                <c:pt idx="161">
                  <c:v>206.58</c:v>
                </c:pt>
                <c:pt idx="162">
                  <c:v>450.72</c:v>
                </c:pt>
                <c:pt idx="163">
                  <c:v>244.14</c:v>
                </c:pt>
                <c:pt idx="164">
                  <c:v>194.06</c:v>
                </c:pt>
                <c:pt idx="165">
                  <c:v>187.8</c:v>
                </c:pt>
                <c:pt idx="166">
                  <c:v>43.82</c:v>
                </c:pt>
                <c:pt idx="167">
                  <c:v>37.56</c:v>
                </c:pt>
                <c:pt idx="168">
                  <c:v>50.08</c:v>
                </c:pt>
                <c:pt idx="169">
                  <c:v>50.08</c:v>
                </c:pt>
                <c:pt idx="170">
                  <c:v>12.52</c:v>
                </c:pt>
                <c:pt idx="171">
                  <c:v>106.42</c:v>
                </c:pt>
                <c:pt idx="172">
                  <c:v>175.28</c:v>
                </c:pt>
                <c:pt idx="173">
                  <c:v>194.06</c:v>
                </c:pt>
                <c:pt idx="174">
                  <c:v>187.8</c:v>
                </c:pt>
                <c:pt idx="175">
                  <c:v>0</c:v>
                </c:pt>
                <c:pt idx="176">
                  <c:v>62.6</c:v>
                </c:pt>
                <c:pt idx="177">
                  <c:v>112.68</c:v>
                </c:pt>
                <c:pt idx="178">
                  <c:v>100.16</c:v>
                </c:pt>
                <c:pt idx="179">
                  <c:v>18.78</c:v>
                </c:pt>
                <c:pt idx="180">
                  <c:v>25.04</c:v>
                </c:pt>
                <c:pt idx="181">
                  <c:v>31.3</c:v>
                </c:pt>
                <c:pt idx="182">
                  <c:v>37.56</c:v>
                </c:pt>
                <c:pt idx="183">
                  <c:v>31.3</c:v>
                </c:pt>
                <c:pt idx="184">
                  <c:v>18.78</c:v>
                </c:pt>
                <c:pt idx="185">
                  <c:v>25.04</c:v>
                </c:pt>
                <c:pt idx="186">
                  <c:v>25.04</c:v>
                </c:pt>
                <c:pt idx="187">
                  <c:v>37.56</c:v>
                </c:pt>
                <c:pt idx="188">
                  <c:v>112.68</c:v>
                </c:pt>
                <c:pt idx="189">
                  <c:v>319.26</c:v>
                </c:pt>
                <c:pt idx="190">
                  <c:v>118.94</c:v>
                </c:pt>
                <c:pt idx="191">
                  <c:v>81.38</c:v>
                </c:pt>
                <c:pt idx="192">
                  <c:v>100.16</c:v>
                </c:pt>
                <c:pt idx="193">
                  <c:v>131.46</c:v>
                </c:pt>
                <c:pt idx="194">
                  <c:v>106.42</c:v>
                </c:pt>
                <c:pt idx="195">
                  <c:v>131.46</c:v>
                </c:pt>
                <c:pt idx="196">
                  <c:v>50.08</c:v>
                </c:pt>
                <c:pt idx="197">
                  <c:v>87.64</c:v>
                </c:pt>
                <c:pt idx="198">
                  <c:v>75.12</c:v>
                </c:pt>
                <c:pt idx="199">
                  <c:v>50.08</c:v>
                </c:pt>
                <c:pt idx="200">
                  <c:v>137.72</c:v>
                </c:pt>
                <c:pt idx="201">
                  <c:v>125.2</c:v>
                </c:pt>
                <c:pt idx="202">
                  <c:v>125.2</c:v>
                </c:pt>
                <c:pt idx="203">
                  <c:v>106.42</c:v>
                </c:pt>
                <c:pt idx="204">
                  <c:v>112.68</c:v>
                </c:pt>
                <c:pt idx="205">
                  <c:v>212.84</c:v>
                </c:pt>
                <c:pt idx="206">
                  <c:v>206.58</c:v>
                </c:pt>
                <c:pt idx="207">
                  <c:v>194.06</c:v>
                </c:pt>
                <c:pt idx="208">
                  <c:v>194.06</c:v>
                </c:pt>
                <c:pt idx="209">
                  <c:v>206.58</c:v>
                </c:pt>
                <c:pt idx="210">
                  <c:v>112.68</c:v>
                </c:pt>
                <c:pt idx="211">
                  <c:v>181.54</c:v>
                </c:pt>
                <c:pt idx="212">
                  <c:v>319.26</c:v>
                </c:pt>
                <c:pt idx="213">
                  <c:v>68.86</c:v>
                </c:pt>
                <c:pt idx="214">
                  <c:v>56.34</c:v>
                </c:pt>
                <c:pt idx="215">
                  <c:v>206.58</c:v>
                </c:pt>
                <c:pt idx="216">
                  <c:v>156.5</c:v>
                </c:pt>
                <c:pt idx="217">
                  <c:v>106.42</c:v>
                </c:pt>
                <c:pt idx="218">
                  <c:v>181.54</c:v>
                </c:pt>
                <c:pt idx="219">
                  <c:v>413.16</c:v>
                </c:pt>
                <c:pt idx="220">
                  <c:v>250.4</c:v>
                </c:pt>
                <c:pt idx="221">
                  <c:v>81.38</c:v>
                </c:pt>
                <c:pt idx="222">
                  <c:v>150.24</c:v>
                </c:pt>
                <c:pt idx="223">
                  <c:v>313</c:v>
                </c:pt>
                <c:pt idx="224">
                  <c:v>143.98</c:v>
                </c:pt>
                <c:pt idx="225">
                  <c:v>125.2</c:v>
                </c:pt>
                <c:pt idx="226">
                  <c:v>68.86</c:v>
                </c:pt>
                <c:pt idx="227">
                  <c:v>143.98</c:v>
                </c:pt>
                <c:pt idx="228">
                  <c:v>194.06</c:v>
                </c:pt>
                <c:pt idx="229">
                  <c:v>150.24</c:v>
                </c:pt>
                <c:pt idx="230">
                  <c:v>206.58</c:v>
                </c:pt>
                <c:pt idx="231">
                  <c:v>18.78</c:v>
                </c:pt>
                <c:pt idx="232">
                  <c:v>43.82</c:v>
                </c:pt>
                <c:pt idx="233">
                  <c:v>62.6</c:v>
                </c:pt>
                <c:pt idx="234">
                  <c:v>118.94</c:v>
                </c:pt>
                <c:pt idx="235">
                  <c:v>62.6</c:v>
                </c:pt>
                <c:pt idx="236">
                  <c:v>43.82</c:v>
                </c:pt>
                <c:pt idx="237">
                  <c:v>31.3</c:v>
                </c:pt>
                <c:pt idx="238">
                  <c:v>37.56</c:v>
                </c:pt>
                <c:pt idx="239">
                  <c:v>37.56</c:v>
                </c:pt>
                <c:pt idx="240">
                  <c:v>31.3</c:v>
                </c:pt>
                <c:pt idx="241">
                  <c:v>31.3</c:v>
                </c:pt>
                <c:pt idx="242">
                  <c:v>175.28</c:v>
                </c:pt>
                <c:pt idx="243">
                  <c:v>156.5</c:v>
                </c:pt>
                <c:pt idx="244">
                  <c:v>331.78</c:v>
                </c:pt>
                <c:pt idx="245">
                  <c:v>50.08</c:v>
                </c:pt>
                <c:pt idx="246">
                  <c:v>250.4</c:v>
                </c:pt>
                <c:pt idx="247">
                  <c:v>181.54</c:v>
                </c:pt>
                <c:pt idx="248">
                  <c:v>244.14</c:v>
                </c:pt>
                <c:pt idx="249">
                  <c:v>262.92</c:v>
                </c:pt>
                <c:pt idx="250">
                  <c:v>112.68</c:v>
                </c:pt>
                <c:pt idx="251">
                  <c:v>319.26</c:v>
                </c:pt>
                <c:pt idx="252">
                  <c:v>563.4</c:v>
                </c:pt>
                <c:pt idx="253">
                  <c:v>525.84</c:v>
                </c:pt>
                <c:pt idx="254">
                  <c:v>532.1</c:v>
                </c:pt>
                <c:pt idx="255">
                  <c:v>525.84</c:v>
                </c:pt>
                <c:pt idx="256">
                  <c:v>413.16</c:v>
                </c:pt>
                <c:pt idx="257">
                  <c:v>607.22</c:v>
                </c:pt>
                <c:pt idx="258">
                  <c:v>500.8</c:v>
                </c:pt>
                <c:pt idx="259">
                  <c:v>419.42</c:v>
                </c:pt>
                <c:pt idx="260">
                  <c:v>600.96</c:v>
                </c:pt>
                <c:pt idx="261">
                  <c:v>388.12</c:v>
                </c:pt>
                <c:pt idx="262">
                  <c:v>37.56</c:v>
                </c:pt>
                <c:pt idx="263">
                  <c:v>100.16</c:v>
                </c:pt>
                <c:pt idx="264">
                  <c:v>281.7</c:v>
                </c:pt>
                <c:pt idx="265">
                  <c:v>350.56</c:v>
                </c:pt>
                <c:pt idx="266">
                  <c:v>169.02</c:v>
                </c:pt>
                <c:pt idx="267">
                  <c:v>400.64</c:v>
                </c:pt>
                <c:pt idx="268">
                  <c:v>463.24</c:v>
                </c:pt>
                <c:pt idx="269">
                  <c:v>600.96</c:v>
                </c:pt>
                <c:pt idx="270">
                  <c:v>381.86</c:v>
                </c:pt>
                <c:pt idx="271">
                  <c:v>0</c:v>
                </c:pt>
                <c:pt idx="272">
                  <c:v>0</c:v>
                </c:pt>
                <c:pt idx="273">
                  <c:v>231.62</c:v>
                </c:pt>
                <c:pt idx="274">
                  <c:v>600.96</c:v>
                </c:pt>
                <c:pt idx="275">
                  <c:v>607.22</c:v>
                </c:pt>
                <c:pt idx="276">
                  <c:v>600.96</c:v>
                </c:pt>
                <c:pt idx="277">
                  <c:v>607.22</c:v>
                </c:pt>
                <c:pt idx="278">
                  <c:v>600.96</c:v>
                </c:pt>
                <c:pt idx="279">
                  <c:v>507.06</c:v>
                </c:pt>
                <c:pt idx="280">
                  <c:v>532.1</c:v>
                </c:pt>
                <c:pt idx="281">
                  <c:v>406.9</c:v>
                </c:pt>
                <c:pt idx="282">
                  <c:v>600.96</c:v>
                </c:pt>
                <c:pt idx="283">
                  <c:v>594.7</c:v>
                </c:pt>
                <c:pt idx="284">
                  <c:v>600.96</c:v>
                </c:pt>
                <c:pt idx="285">
                  <c:v>600.96</c:v>
                </c:pt>
                <c:pt idx="286">
                  <c:v>444.46</c:v>
                </c:pt>
                <c:pt idx="287">
                  <c:v>375.6</c:v>
                </c:pt>
                <c:pt idx="288">
                  <c:v>406.9</c:v>
                </c:pt>
                <c:pt idx="289">
                  <c:v>394.38</c:v>
                </c:pt>
                <c:pt idx="290">
                  <c:v>294.22</c:v>
                </c:pt>
                <c:pt idx="291">
                  <c:v>231.62</c:v>
                </c:pt>
                <c:pt idx="292">
                  <c:v>0</c:v>
                </c:pt>
                <c:pt idx="293">
                  <c:v>43.82</c:v>
                </c:pt>
                <c:pt idx="294">
                  <c:v>300.48</c:v>
                </c:pt>
                <c:pt idx="295">
                  <c:v>338.04</c:v>
                </c:pt>
                <c:pt idx="296">
                  <c:v>363.08</c:v>
                </c:pt>
                <c:pt idx="297">
                  <c:v>194.06</c:v>
                </c:pt>
                <c:pt idx="298">
                  <c:v>150.24</c:v>
                </c:pt>
                <c:pt idx="299">
                  <c:v>250.4</c:v>
                </c:pt>
                <c:pt idx="300">
                  <c:v>0</c:v>
                </c:pt>
                <c:pt idx="301">
                  <c:v>112.68</c:v>
                </c:pt>
                <c:pt idx="302">
                  <c:v>100.16</c:v>
                </c:pt>
                <c:pt idx="303">
                  <c:v>106.42</c:v>
                </c:pt>
                <c:pt idx="304">
                  <c:v>131.46</c:v>
                </c:pt>
                <c:pt idx="305">
                  <c:v>93.9</c:v>
                </c:pt>
                <c:pt idx="306">
                  <c:v>62.6</c:v>
                </c:pt>
                <c:pt idx="307">
                  <c:v>118.94</c:v>
                </c:pt>
                <c:pt idx="308">
                  <c:v>394.38</c:v>
                </c:pt>
                <c:pt idx="309">
                  <c:v>381.86</c:v>
                </c:pt>
                <c:pt idx="310">
                  <c:v>287.96</c:v>
                </c:pt>
                <c:pt idx="311">
                  <c:v>406.9</c:v>
                </c:pt>
                <c:pt idx="312">
                  <c:v>607.22</c:v>
                </c:pt>
                <c:pt idx="313">
                  <c:v>394.38</c:v>
                </c:pt>
                <c:pt idx="314">
                  <c:v>162.76</c:v>
                </c:pt>
                <c:pt idx="315">
                  <c:v>137.72</c:v>
                </c:pt>
                <c:pt idx="316">
                  <c:v>212.84</c:v>
                </c:pt>
                <c:pt idx="317">
                  <c:v>50.08</c:v>
                </c:pt>
                <c:pt idx="318">
                  <c:v>62.6</c:v>
                </c:pt>
                <c:pt idx="319">
                  <c:v>31.3</c:v>
                </c:pt>
                <c:pt idx="320">
                  <c:v>68.86</c:v>
                </c:pt>
                <c:pt idx="321">
                  <c:v>93.9</c:v>
                </c:pt>
                <c:pt idx="322">
                  <c:v>56.34</c:v>
                </c:pt>
                <c:pt idx="323">
                  <c:v>169.02</c:v>
                </c:pt>
                <c:pt idx="324">
                  <c:v>175.28</c:v>
                </c:pt>
                <c:pt idx="325">
                  <c:v>175.28</c:v>
                </c:pt>
                <c:pt idx="326">
                  <c:v>194.06</c:v>
                </c:pt>
                <c:pt idx="327">
                  <c:v>125.2</c:v>
                </c:pt>
                <c:pt idx="328">
                  <c:v>0</c:v>
                </c:pt>
                <c:pt idx="329">
                  <c:v>212.84</c:v>
                </c:pt>
                <c:pt idx="330">
                  <c:v>156.5</c:v>
                </c:pt>
                <c:pt idx="331">
                  <c:v>0</c:v>
                </c:pt>
                <c:pt idx="332">
                  <c:v>156.5</c:v>
                </c:pt>
                <c:pt idx="333">
                  <c:v>363.08</c:v>
                </c:pt>
                <c:pt idx="334">
                  <c:v>600.96</c:v>
                </c:pt>
                <c:pt idx="335">
                  <c:v>375.6</c:v>
                </c:pt>
                <c:pt idx="336">
                  <c:v>0</c:v>
                </c:pt>
                <c:pt idx="337">
                  <c:v>0</c:v>
                </c:pt>
                <c:pt idx="338">
                  <c:v>275.44</c:v>
                </c:pt>
                <c:pt idx="339">
                  <c:v>607.22</c:v>
                </c:pt>
                <c:pt idx="340">
                  <c:v>607.22</c:v>
                </c:pt>
                <c:pt idx="341">
                  <c:v>607.22</c:v>
                </c:pt>
                <c:pt idx="342">
                  <c:v>550.88</c:v>
                </c:pt>
                <c:pt idx="343">
                  <c:v>538.36</c:v>
                </c:pt>
                <c:pt idx="344">
                  <c:v>513.32</c:v>
                </c:pt>
                <c:pt idx="345">
                  <c:v>494.54</c:v>
                </c:pt>
                <c:pt idx="346">
                  <c:v>494.54</c:v>
                </c:pt>
                <c:pt idx="347">
                  <c:v>607.22</c:v>
                </c:pt>
                <c:pt idx="348">
                  <c:v>607.22</c:v>
                </c:pt>
                <c:pt idx="349">
                  <c:v>607.22</c:v>
                </c:pt>
                <c:pt idx="350">
                  <c:v>613.48</c:v>
                </c:pt>
                <c:pt idx="351">
                  <c:v>519.58</c:v>
                </c:pt>
                <c:pt idx="352">
                  <c:v>600.96</c:v>
                </c:pt>
                <c:pt idx="353">
                  <c:v>450.72</c:v>
                </c:pt>
                <c:pt idx="354">
                  <c:v>375.6</c:v>
                </c:pt>
                <c:pt idx="355">
                  <c:v>306.74</c:v>
                </c:pt>
                <c:pt idx="356">
                  <c:v>169.02</c:v>
                </c:pt>
                <c:pt idx="357">
                  <c:v>0</c:v>
                </c:pt>
                <c:pt idx="358">
                  <c:v>81.38</c:v>
                </c:pt>
                <c:pt idx="359">
                  <c:v>68.86</c:v>
                </c:pt>
                <c:pt idx="360">
                  <c:v>150.24</c:v>
                </c:pt>
                <c:pt idx="361">
                  <c:v>331.78</c:v>
                </c:pt>
                <c:pt idx="362">
                  <c:v>519.58</c:v>
                </c:pt>
                <c:pt idx="363">
                  <c:v>275.44</c:v>
                </c:pt>
                <c:pt idx="364">
                  <c:v>287.96</c:v>
                </c:pt>
                <c:pt idx="365">
                  <c:v>313</c:v>
                </c:pt>
                <c:pt idx="366">
                  <c:v>325.52</c:v>
                </c:pt>
                <c:pt idx="367">
                  <c:v>613.48</c:v>
                </c:pt>
                <c:pt idx="368">
                  <c:v>431.94</c:v>
                </c:pt>
                <c:pt idx="369">
                  <c:v>306.74</c:v>
                </c:pt>
                <c:pt idx="370">
                  <c:v>0</c:v>
                </c:pt>
                <c:pt idx="371">
                  <c:v>50.08</c:v>
                </c:pt>
                <c:pt idx="372">
                  <c:v>43.82</c:v>
                </c:pt>
                <c:pt idx="373">
                  <c:v>81.38</c:v>
                </c:pt>
                <c:pt idx="374">
                  <c:v>37.56</c:v>
                </c:pt>
                <c:pt idx="375">
                  <c:v>31.3</c:v>
                </c:pt>
                <c:pt idx="376">
                  <c:v>75.12</c:v>
                </c:pt>
                <c:pt idx="377">
                  <c:v>287.96</c:v>
                </c:pt>
                <c:pt idx="378">
                  <c:v>187.8</c:v>
                </c:pt>
                <c:pt idx="379">
                  <c:v>175.28</c:v>
                </c:pt>
                <c:pt idx="380">
                  <c:v>56.34</c:v>
                </c:pt>
                <c:pt idx="381">
                  <c:v>131.46</c:v>
                </c:pt>
                <c:pt idx="382">
                  <c:v>25.04</c:v>
                </c:pt>
                <c:pt idx="383">
                  <c:v>269.18</c:v>
                </c:pt>
                <c:pt idx="384">
                  <c:v>532.1</c:v>
                </c:pt>
                <c:pt idx="385">
                  <c:v>413.16</c:v>
                </c:pt>
                <c:pt idx="386">
                  <c:v>244.14</c:v>
                </c:pt>
                <c:pt idx="387">
                  <c:v>212.84</c:v>
                </c:pt>
                <c:pt idx="388">
                  <c:v>344.3</c:v>
                </c:pt>
                <c:pt idx="389">
                  <c:v>262.92</c:v>
                </c:pt>
                <c:pt idx="390">
                  <c:v>244.14</c:v>
                </c:pt>
                <c:pt idx="391">
                  <c:v>0</c:v>
                </c:pt>
                <c:pt idx="392">
                  <c:v>31.3</c:v>
                </c:pt>
                <c:pt idx="393">
                  <c:v>87.64</c:v>
                </c:pt>
                <c:pt idx="394">
                  <c:v>338.04</c:v>
                </c:pt>
                <c:pt idx="395">
                  <c:v>563.4</c:v>
                </c:pt>
                <c:pt idx="396">
                  <c:v>413.16</c:v>
                </c:pt>
                <c:pt idx="397">
                  <c:v>300.48</c:v>
                </c:pt>
                <c:pt idx="398">
                  <c:v>582.18</c:v>
                </c:pt>
                <c:pt idx="399">
                  <c:v>419.42</c:v>
                </c:pt>
                <c:pt idx="400">
                  <c:v>406.9</c:v>
                </c:pt>
                <c:pt idx="401">
                  <c:v>613.48</c:v>
                </c:pt>
                <c:pt idx="402">
                  <c:v>607.22</c:v>
                </c:pt>
                <c:pt idx="403">
                  <c:v>607.22</c:v>
                </c:pt>
                <c:pt idx="404">
                  <c:v>613.48</c:v>
                </c:pt>
                <c:pt idx="405">
                  <c:v>381.86</c:v>
                </c:pt>
                <c:pt idx="406">
                  <c:v>0</c:v>
                </c:pt>
                <c:pt idx="407">
                  <c:v>200.32</c:v>
                </c:pt>
                <c:pt idx="408">
                  <c:v>269.18</c:v>
                </c:pt>
                <c:pt idx="409">
                  <c:v>519.58</c:v>
                </c:pt>
                <c:pt idx="410">
                  <c:v>300.48</c:v>
                </c:pt>
                <c:pt idx="411">
                  <c:v>0</c:v>
                </c:pt>
                <c:pt idx="412">
                  <c:v>244.14</c:v>
                </c:pt>
                <c:pt idx="413">
                  <c:v>538.36</c:v>
                </c:pt>
                <c:pt idx="414">
                  <c:v>325.52</c:v>
                </c:pt>
                <c:pt idx="415">
                  <c:v>344.3</c:v>
                </c:pt>
                <c:pt idx="416">
                  <c:v>350.56</c:v>
                </c:pt>
                <c:pt idx="417">
                  <c:v>363.08</c:v>
                </c:pt>
                <c:pt idx="418">
                  <c:v>431.94</c:v>
                </c:pt>
                <c:pt idx="419">
                  <c:v>244.14</c:v>
                </c:pt>
                <c:pt idx="420">
                  <c:v>381.86</c:v>
                </c:pt>
                <c:pt idx="421">
                  <c:v>212.84</c:v>
                </c:pt>
                <c:pt idx="422">
                  <c:v>237.88</c:v>
                </c:pt>
                <c:pt idx="423">
                  <c:v>388.12</c:v>
                </c:pt>
                <c:pt idx="424">
                  <c:v>331.78</c:v>
                </c:pt>
                <c:pt idx="425">
                  <c:v>363.08</c:v>
                </c:pt>
                <c:pt idx="426">
                  <c:v>319.26</c:v>
                </c:pt>
                <c:pt idx="427">
                  <c:v>356.82</c:v>
                </c:pt>
                <c:pt idx="428">
                  <c:v>450.72</c:v>
                </c:pt>
                <c:pt idx="429">
                  <c:v>450.72</c:v>
                </c:pt>
                <c:pt idx="430">
                  <c:v>375.6</c:v>
                </c:pt>
                <c:pt idx="431">
                  <c:v>450.72</c:v>
                </c:pt>
                <c:pt idx="432">
                  <c:v>450.72</c:v>
                </c:pt>
                <c:pt idx="433">
                  <c:v>450.72</c:v>
                </c:pt>
                <c:pt idx="434">
                  <c:v>450.72</c:v>
                </c:pt>
                <c:pt idx="435">
                  <c:v>450.72</c:v>
                </c:pt>
                <c:pt idx="436">
                  <c:v>450.72</c:v>
                </c:pt>
                <c:pt idx="437">
                  <c:v>450.72</c:v>
                </c:pt>
                <c:pt idx="438">
                  <c:v>444.46</c:v>
                </c:pt>
                <c:pt idx="439">
                  <c:v>450.72</c:v>
                </c:pt>
                <c:pt idx="440">
                  <c:v>444.46</c:v>
                </c:pt>
                <c:pt idx="441">
                  <c:v>450.72</c:v>
                </c:pt>
                <c:pt idx="442">
                  <c:v>450.72</c:v>
                </c:pt>
                <c:pt idx="443">
                  <c:v>450.72</c:v>
                </c:pt>
                <c:pt idx="444">
                  <c:v>456.98</c:v>
                </c:pt>
                <c:pt idx="445">
                  <c:v>456.98</c:v>
                </c:pt>
                <c:pt idx="446">
                  <c:v>456.98</c:v>
                </c:pt>
                <c:pt idx="447">
                  <c:v>450.72</c:v>
                </c:pt>
                <c:pt idx="448">
                  <c:v>482.02</c:v>
                </c:pt>
                <c:pt idx="449">
                  <c:v>388.12</c:v>
                </c:pt>
                <c:pt idx="450">
                  <c:v>219.1</c:v>
                </c:pt>
                <c:pt idx="451">
                  <c:v>237.88</c:v>
                </c:pt>
                <c:pt idx="452">
                  <c:v>256.66</c:v>
                </c:pt>
                <c:pt idx="453">
                  <c:v>231.62</c:v>
                </c:pt>
                <c:pt idx="454">
                  <c:v>219.1</c:v>
                </c:pt>
                <c:pt idx="455">
                  <c:v>237.88</c:v>
                </c:pt>
                <c:pt idx="456">
                  <c:v>287.96</c:v>
                </c:pt>
                <c:pt idx="457">
                  <c:v>306.74</c:v>
                </c:pt>
                <c:pt idx="458">
                  <c:v>313</c:v>
                </c:pt>
                <c:pt idx="459">
                  <c:v>363.08</c:v>
                </c:pt>
                <c:pt idx="460">
                  <c:v>444.46</c:v>
                </c:pt>
                <c:pt idx="461">
                  <c:v>275.44</c:v>
                </c:pt>
                <c:pt idx="462">
                  <c:v>300.48</c:v>
                </c:pt>
                <c:pt idx="463">
                  <c:v>300.48</c:v>
                </c:pt>
                <c:pt idx="464">
                  <c:v>469.5</c:v>
                </c:pt>
                <c:pt idx="465">
                  <c:v>450.72</c:v>
                </c:pt>
                <c:pt idx="466">
                  <c:v>419.42</c:v>
                </c:pt>
                <c:pt idx="467">
                  <c:v>375.6</c:v>
                </c:pt>
                <c:pt idx="468">
                  <c:v>456.98</c:v>
                </c:pt>
                <c:pt idx="469">
                  <c:v>456.98</c:v>
                </c:pt>
                <c:pt idx="470">
                  <c:v>456.98</c:v>
                </c:pt>
                <c:pt idx="471">
                  <c:v>456.98</c:v>
                </c:pt>
                <c:pt idx="472">
                  <c:v>456.98</c:v>
                </c:pt>
                <c:pt idx="473">
                  <c:v>456.98</c:v>
                </c:pt>
                <c:pt idx="474">
                  <c:v>456.98</c:v>
                </c:pt>
                <c:pt idx="475">
                  <c:v>456.98</c:v>
                </c:pt>
                <c:pt idx="476">
                  <c:v>456.98</c:v>
                </c:pt>
                <c:pt idx="477">
                  <c:v>450.72</c:v>
                </c:pt>
                <c:pt idx="478">
                  <c:v>444.46</c:v>
                </c:pt>
                <c:pt idx="479">
                  <c:v>338.04</c:v>
                </c:pt>
                <c:pt idx="480">
                  <c:v>269.18</c:v>
                </c:pt>
                <c:pt idx="481">
                  <c:v>400.64</c:v>
                </c:pt>
                <c:pt idx="482">
                  <c:v>194.06</c:v>
                </c:pt>
                <c:pt idx="483">
                  <c:v>6.26</c:v>
                </c:pt>
                <c:pt idx="484">
                  <c:v>169.02</c:v>
                </c:pt>
                <c:pt idx="485">
                  <c:v>175.28</c:v>
                </c:pt>
                <c:pt idx="486">
                  <c:v>56.34</c:v>
                </c:pt>
                <c:pt idx="487">
                  <c:v>56.34</c:v>
                </c:pt>
                <c:pt idx="488">
                  <c:v>225.36</c:v>
                </c:pt>
                <c:pt idx="489">
                  <c:v>350.56</c:v>
                </c:pt>
                <c:pt idx="490">
                  <c:v>331.78</c:v>
                </c:pt>
                <c:pt idx="491">
                  <c:v>281.7</c:v>
                </c:pt>
                <c:pt idx="492">
                  <c:v>231.62</c:v>
                </c:pt>
                <c:pt idx="493">
                  <c:v>256.66</c:v>
                </c:pt>
                <c:pt idx="494">
                  <c:v>381.86</c:v>
                </c:pt>
                <c:pt idx="495">
                  <c:v>294.22</c:v>
                </c:pt>
                <c:pt idx="496">
                  <c:v>262.92</c:v>
                </c:pt>
                <c:pt idx="497">
                  <c:v>456.98</c:v>
                </c:pt>
                <c:pt idx="498">
                  <c:v>444.46</c:v>
                </c:pt>
                <c:pt idx="499">
                  <c:v>444.46</c:v>
                </c:pt>
                <c:pt idx="500">
                  <c:v>381.86</c:v>
                </c:pt>
                <c:pt idx="501">
                  <c:v>456.98</c:v>
                </c:pt>
                <c:pt idx="502">
                  <c:v>456.98</c:v>
                </c:pt>
                <c:pt idx="503">
                  <c:v>456.98</c:v>
                </c:pt>
                <c:pt idx="504">
                  <c:v>450.72</c:v>
                </c:pt>
                <c:pt idx="505">
                  <c:v>456.98</c:v>
                </c:pt>
                <c:pt idx="506">
                  <c:v>456.98</c:v>
                </c:pt>
                <c:pt idx="507">
                  <c:v>456.98</c:v>
                </c:pt>
                <c:pt idx="508">
                  <c:v>456.98</c:v>
                </c:pt>
                <c:pt idx="509">
                  <c:v>456.98</c:v>
                </c:pt>
                <c:pt idx="510">
                  <c:v>456.98</c:v>
                </c:pt>
                <c:pt idx="511">
                  <c:v>456.98</c:v>
                </c:pt>
                <c:pt idx="512">
                  <c:v>456.98</c:v>
                </c:pt>
                <c:pt idx="513">
                  <c:v>456.98</c:v>
                </c:pt>
                <c:pt idx="514">
                  <c:v>456.98</c:v>
                </c:pt>
                <c:pt idx="515">
                  <c:v>456.98</c:v>
                </c:pt>
                <c:pt idx="516">
                  <c:v>450.72</c:v>
                </c:pt>
                <c:pt idx="517">
                  <c:v>456.98</c:v>
                </c:pt>
                <c:pt idx="518">
                  <c:v>456.98</c:v>
                </c:pt>
                <c:pt idx="519">
                  <c:v>456.98</c:v>
                </c:pt>
                <c:pt idx="520">
                  <c:v>456.98</c:v>
                </c:pt>
                <c:pt idx="521">
                  <c:v>456.98</c:v>
                </c:pt>
                <c:pt idx="522">
                  <c:v>450.72</c:v>
                </c:pt>
                <c:pt idx="523">
                  <c:v>350.56</c:v>
                </c:pt>
                <c:pt idx="524">
                  <c:v>300.48</c:v>
                </c:pt>
                <c:pt idx="525">
                  <c:v>444.46</c:v>
                </c:pt>
                <c:pt idx="526">
                  <c:v>275.44</c:v>
                </c:pt>
                <c:pt idx="527">
                  <c:v>143.98</c:v>
                </c:pt>
                <c:pt idx="528">
                  <c:v>62.6</c:v>
                </c:pt>
                <c:pt idx="529">
                  <c:v>87.64</c:v>
                </c:pt>
                <c:pt idx="530">
                  <c:v>231.62</c:v>
                </c:pt>
                <c:pt idx="531">
                  <c:v>281.7</c:v>
                </c:pt>
                <c:pt idx="532">
                  <c:v>112.68</c:v>
                </c:pt>
                <c:pt idx="533">
                  <c:v>319.26</c:v>
                </c:pt>
                <c:pt idx="534">
                  <c:v>206.58</c:v>
                </c:pt>
                <c:pt idx="535">
                  <c:v>106.42</c:v>
                </c:pt>
                <c:pt idx="536">
                  <c:v>281.7</c:v>
                </c:pt>
                <c:pt idx="537">
                  <c:v>187.8</c:v>
                </c:pt>
                <c:pt idx="538">
                  <c:v>87.64</c:v>
                </c:pt>
                <c:pt idx="539">
                  <c:v>112.68</c:v>
                </c:pt>
                <c:pt idx="540">
                  <c:v>87.64</c:v>
                </c:pt>
                <c:pt idx="541">
                  <c:v>68.86</c:v>
                </c:pt>
                <c:pt idx="542">
                  <c:v>12.52</c:v>
                </c:pt>
                <c:pt idx="543">
                  <c:v>162.76</c:v>
                </c:pt>
                <c:pt idx="544">
                  <c:v>450.72</c:v>
                </c:pt>
                <c:pt idx="545">
                  <c:v>438.2</c:v>
                </c:pt>
                <c:pt idx="546">
                  <c:v>388.12</c:v>
                </c:pt>
                <c:pt idx="547">
                  <c:v>425.68</c:v>
                </c:pt>
                <c:pt idx="548">
                  <c:v>331.78</c:v>
                </c:pt>
                <c:pt idx="549">
                  <c:v>313</c:v>
                </c:pt>
                <c:pt idx="550">
                  <c:v>313</c:v>
                </c:pt>
                <c:pt idx="551">
                  <c:v>269.18</c:v>
                </c:pt>
                <c:pt idx="552">
                  <c:v>281.7</c:v>
                </c:pt>
                <c:pt idx="553">
                  <c:v>219.1</c:v>
                </c:pt>
                <c:pt idx="554">
                  <c:v>381.86</c:v>
                </c:pt>
                <c:pt idx="555">
                  <c:v>313</c:v>
                </c:pt>
                <c:pt idx="556">
                  <c:v>344.3</c:v>
                </c:pt>
                <c:pt idx="557">
                  <c:v>306.74</c:v>
                </c:pt>
                <c:pt idx="558">
                  <c:v>438.2</c:v>
                </c:pt>
                <c:pt idx="559">
                  <c:v>244.14</c:v>
                </c:pt>
                <c:pt idx="560">
                  <c:v>18.78</c:v>
                </c:pt>
                <c:pt idx="561">
                  <c:v>156.5</c:v>
                </c:pt>
                <c:pt idx="562">
                  <c:v>375.6</c:v>
                </c:pt>
                <c:pt idx="563">
                  <c:v>281.7</c:v>
                </c:pt>
                <c:pt idx="564">
                  <c:v>200.32</c:v>
                </c:pt>
                <c:pt idx="565">
                  <c:v>200.32</c:v>
                </c:pt>
                <c:pt idx="566">
                  <c:v>438.2</c:v>
                </c:pt>
                <c:pt idx="567">
                  <c:v>338.04</c:v>
                </c:pt>
                <c:pt idx="568">
                  <c:v>294.22</c:v>
                </c:pt>
                <c:pt idx="569">
                  <c:v>413.16</c:v>
                </c:pt>
                <c:pt idx="570">
                  <c:v>331.78</c:v>
                </c:pt>
                <c:pt idx="571">
                  <c:v>356.82</c:v>
                </c:pt>
                <c:pt idx="572">
                  <c:v>325.52</c:v>
                </c:pt>
                <c:pt idx="573">
                  <c:v>319.26</c:v>
                </c:pt>
                <c:pt idx="574">
                  <c:v>244.14</c:v>
                </c:pt>
                <c:pt idx="575">
                  <c:v>31.3</c:v>
                </c:pt>
                <c:pt idx="576">
                  <c:v>225.36</c:v>
                </c:pt>
                <c:pt idx="577">
                  <c:v>444.46</c:v>
                </c:pt>
                <c:pt idx="578">
                  <c:v>331.78</c:v>
                </c:pt>
                <c:pt idx="579">
                  <c:v>250.4</c:v>
                </c:pt>
                <c:pt idx="580">
                  <c:v>262.92</c:v>
                </c:pt>
                <c:pt idx="581">
                  <c:v>306.74</c:v>
                </c:pt>
                <c:pt idx="582">
                  <c:v>356.82</c:v>
                </c:pt>
                <c:pt idx="583">
                  <c:v>425.68</c:v>
                </c:pt>
                <c:pt idx="584">
                  <c:v>381.86</c:v>
                </c:pt>
                <c:pt idx="585">
                  <c:v>181.54</c:v>
                </c:pt>
                <c:pt idx="586">
                  <c:v>450.72</c:v>
                </c:pt>
                <c:pt idx="587">
                  <c:v>431.94</c:v>
                </c:pt>
                <c:pt idx="588">
                  <c:v>350.56</c:v>
                </c:pt>
                <c:pt idx="589">
                  <c:v>438.2</c:v>
                </c:pt>
                <c:pt idx="590">
                  <c:v>369.34</c:v>
                </c:pt>
                <c:pt idx="591">
                  <c:v>338.04</c:v>
                </c:pt>
                <c:pt idx="592">
                  <c:v>350.56</c:v>
                </c:pt>
                <c:pt idx="593">
                  <c:v>350.56</c:v>
                </c:pt>
                <c:pt idx="594">
                  <c:v>381.86</c:v>
                </c:pt>
                <c:pt idx="595">
                  <c:v>400.64</c:v>
                </c:pt>
                <c:pt idx="596">
                  <c:v>375.6</c:v>
                </c:pt>
                <c:pt idx="597">
                  <c:v>450.72</c:v>
                </c:pt>
                <c:pt idx="598">
                  <c:v>456.98</c:v>
                </c:pt>
                <c:pt idx="599">
                  <c:v>456.98</c:v>
                </c:pt>
                <c:pt idx="600">
                  <c:v>306.74</c:v>
                </c:pt>
                <c:pt idx="601">
                  <c:v>137.72</c:v>
                </c:pt>
                <c:pt idx="602">
                  <c:v>406.9</c:v>
                </c:pt>
                <c:pt idx="603">
                  <c:v>194.06</c:v>
                </c:pt>
                <c:pt idx="604">
                  <c:v>169.02</c:v>
                </c:pt>
                <c:pt idx="605">
                  <c:v>275.44</c:v>
                </c:pt>
                <c:pt idx="606">
                  <c:v>231.62</c:v>
                </c:pt>
                <c:pt idx="607">
                  <c:v>262.92</c:v>
                </c:pt>
                <c:pt idx="608">
                  <c:v>313</c:v>
                </c:pt>
                <c:pt idx="609">
                  <c:v>269.18</c:v>
                </c:pt>
                <c:pt idx="610">
                  <c:v>25.04</c:v>
                </c:pt>
                <c:pt idx="611">
                  <c:v>231.62</c:v>
                </c:pt>
                <c:pt idx="612">
                  <c:v>431.94</c:v>
                </c:pt>
                <c:pt idx="613">
                  <c:v>237.88</c:v>
                </c:pt>
                <c:pt idx="614">
                  <c:v>12.52</c:v>
                </c:pt>
                <c:pt idx="615">
                  <c:v>87.64</c:v>
                </c:pt>
                <c:pt idx="616">
                  <c:v>237.88</c:v>
                </c:pt>
                <c:pt idx="617">
                  <c:v>431.94</c:v>
                </c:pt>
                <c:pt idx="618">
                  <c:v>463.24</c:v>
                </c:pt>
                <c:pt idx="619">
                  <c:v>456.98</c:v>
                </c:pt>
                <c:pt idx="620">
                  <c:v>456.98</c:v>
                </c:pt>
                <c:pt idx="621">
                  <c:v>456.98</c:v>
                </c:pt>
                <c:pt idx="622">
                  <c:v>306.74</c:v>
                </c:pt>
                <c:pt idx="623">
                  <c:v>0</c:v>
                </c:pt>
                <c:pt idx="624">
                  <c:v>156.5</c:v>
                </c:pt>
                <c:pt idx="625">
                  <c:v>431.94</c:v>
                </c:pt>
                <c:pt idx="626">
                  <c:v>444.46</c:v>
                </c:pt>
                <c:pt idx="627">
                  <c:v>444.46</c:v>
                </c:pt>
                <c:pt idx="628">
                  <c:v>438.2</c:v>
                </c:pt>
                <c:pt idx="629">
                  <c:v>450.72</c:v>
                </c:pt>
                <c:pt idx="630">
                  <c:v>431.94</c:v>
                </c:pt>
                <c:pt idx="631">
                  <c:v>438.2</c:v>
                </c:pt>
                <c:pt idx="632">
                  <c:v>450.72</c:v>
                </c:pt>
                <c:pt idx="633">
                  <c:v>450.72</c:v>
                </c:pt>
                <c:pt idx="634">
                  <c:v>450.72</c:v>
                </c:pt>
                <c:pt idx="635">
                  <c:v>438.2</c:v>
                </c:pt>
                <c:pt idx="636">
                  <c:v>444.46</c:v>
                </c:pt>
                <c:pt idx="637">
                  <c:v>444.46</c:v>
                </c:pt>
                <c:pt idx="638">
                  <c:v>444.46</c:v>
                </c:pt>
                <c:pt idx="639">
                  <c:v>444.46</c:v>
                </c:pt>
                <c:pt idx="640">
                  <c:v>438.2</c:v>
                </c:pt>
                <c:pt idx="641">
                  <c:v>438.2</c:v>
                </c:pt>
                <c:pt idx="642">
                  <c:v>444.46</c:v>
                </c:pt>
                <c:pt idx="643">
                  <c:v>450.72</c:v>
                </c:pt>
                <c:pt idx="644">
                  <c:v>438.2</c:v>
                </c:pt>
                <c:pt idx="645">
                  <c:v>438.2</c:v>
                </c:pt>
                <c:pt idx="646">
                  <c:v>444.46</c:v>
                </c:pt>
                <c:pt idx="647">
                  <c:v>444.46</c:v>
                </c:pt>
                <c:pt idx="648">
                  <c:v>444.46</c:v>
                </c:pt>
                <c:pt idx="649">
                  <c:v>456.98</c:v>
                </c:pt>
                <c:pt idx="650">
                  <c:v>438.2</c:v>
                </c:pt>
                <c:pt idx="651">
                  <c:v>444.46</c:v>
                </c:pt>
                <c:pt idx="652">
                  <c:v>444.46</c:v>
                </c:pt>
                <c:pt idx="653">
                  <c:v>438.2</c:v>
                </c:pt>
                <c:pt idx="654">
                  <c:v>438.2</c:v>
                </c:pt>
                <c:pt idx="655">
                  <c:v>444.46</c:v>
                </c:pt>
                <c:pt idx="656">
                  <c:v>444.46</c:v>
                </c:pt>
                <c:pt idx="657">
                  <c:v>444.46</c:v>
                </c:pt>
                <c:pt idx="658">
                  <c:v>438.2</c:v>
                </c:pt>
                <c:pt idx="659">
                  <c:v>450.72</c:v>
                </c:pt>
                <c:pt idx="660">
                  <c:v>444.46</c:v>
                </c:pt>
                <c:pt idx="661">
                  <c:v>444.46</c:v>
                </c:pt>
                <c:pt idx="662">
                  <c:v>444.46</c:v>
                </c:pt>
                <c:pt idx="663">
                  <c:v>450.72</c:v>
                </c:pt>
                <c:pt idx="664">
                  <c:v>450.72</c:v>
                </c:pt>
                <c:pt idx="665">
                  <c:v>444.46</c:v>
                </c:pt>
                <c:pt idx="666">
                  <c:v>444.46</c:v>
                </c:pt>
                <c:pt idx="667">
                  <c:v>444.46</c:v>
                </c:pt>
                <c:pt idx="668">
                  <c:v>438.2</c:v>
                </c:pt>
                <c:pt idx="669">
                  <c:v>450.72</c:v>
                </c:pt>
                <c:pt idx="670">
                  <c:v>444.46</c:v>
                </c:pt>
                <c:pt idx="671">
                  <c:v>444.46</c:v>
                </c:pt>
                <c:pt idx="672">
                  <c:v>444.46</c:v>
                </c:pt>
                <c:pt idx="673">
                  <c:v>450.72</c:v>
                </c:pt>
                <c:pt idx="674">
                  <c:v>431.94</c:v>
                </c:pt>
                <c:pt idx="675">
                  <c:v>438.2</c:v>
                </c:pt>
                <c:pt idx="676">
                  <c:v>450.72</c:v>
                </c:pt>
                <c:pt idx="677">
                  <c:v>438.2</c:v>
                </c:pt>
                <c:pt idx="678">
                  <c:v>444.46</c:v>
                </c:pt>
                <c:pt idx="679">
                  <c:v>444.46</c:v>
                </c:pt>
                <c:pt idx="680">
                  <c:v>444.46</c:v>
                </c:pt>
                <c:pt idx="681">
                  <c:v>444.46</c:v>
                </c:pt>
                <c:pt idx="682">
                  <c:v>444.46</c:v>
                </c:pt>
                <c:pt idx="683">
                  <c:v>444.46</c:v>
                </c:pt>
                <c:pt idx="684">
                  <c:v>444.46</c:v>
                </c:pt>
                <c:pt idx="685">
                  <c:v>425.68</c:v>
                </c:pt>
                <c:pt idx="686">
                  <c:v>425.68</c:v>
                </c:pt>
                <c:pt idx="687">
                  <c:v>419.42</c:v>
                </c:pt>
                <c:pt idx="688">
                  <c:v>431.94</c:v>
                </c:pt>
                <c:pt idx="689">
                  <c:v>425.68</c:v>
                </c:pt>
                <c:pt idx="690">
                  <c:v>444.46</c:v>
                </c:pt>
                <c:pt idx="691">
                  <c:v>425.68</c:v>
                </c:pt>
                <c:pt idx="692">
                  <c:v>431.94</c:v>
                </c:pt>
                <c:pt idx="693">
                  <c:v>450.72</c:v>
                </c:pt>
                <c:pt idx="694">
                  <c:v>431.94</c:v>
                </c:pt>
                <c:pt idx="695">
                  <c:v>431.94</c:v>
                </c:pt>
                <c:pt idx="696">
                  <c:v>444.46</c:v>
                </c:pt>
                <c:pt idx="697">
                  <c:v>444.46</c:v>
                </c:pt>
                <c:pt idx="698">
                  <c:v>431.94</c:v>
                </c:pt>
                <c:pt idx="699">
                  <c:v>444.46</c:v>
                </c:pt>
                <c:pt idx="700">
                  <c:v>425.68</c:v>
                </c:pt>
                <c:pt idx="701">
                  <c:v>431.94</c:v>
                </c:pt>
                <c:pt idx="702">
                  <c:v>438.2</c:v>
                </c:pt>
                <c:pt idx="703">
                  <c:v>425.68</c:v>
                </c:pt>
                <c:pt idx="704">
                  <c:v>438.2</c:v>
                </c:pt>
                <c:pt idx="705">
                  <c:v>450.72</c:v>
                </c:pt>
                <c:pt idx="706">
                  <c:v>425.68</c:v>
                </c:pt>
                <c:pt idx="707">
                  <c:v>431.94</c:v>
                </c:pt>
                <c:pt idx="708">
                  <c:v>425.68</c:v>
                </c:pt>
                <c:pt idx="709">
                  <c:v>444.46</c:v>
                </c:pt>
                <c:pt idx="710">
                  <c:v>400.64</c:v>
                </c:pt>
                <c:pt idx="711">
                  <c:v>431.94</c:v>
                </c:pt>
                <c:pt idx="712">
                  <c:v>431.94</c:v>
                </c:pt>
                <c:pt idx="713">
                  <c:v>431.94</c:v>
                </c:pt>
                <c:pt idx="714">
                  <c:v>400.64</c:v>
                </c:pt>
                <c:pt idx="715">
                  <c:v>431.94</c:v>
                </c:pt>
                <c:pt idx="716">
                  <c:v>425.68</c:v>
                </c:pt>
                <c:pt idx="717">
                  <c:v>438.2</c:v>
                </c:pt>
                <c:pt idx="718">
                  <c:v>431.94</c:v>
                </c:pt>
                <c:pt idx="719">
                  <c:v>438.2</c:v>
                </c:pt>
                <c:pt idx="720">
                  <c:v>438.2</c:v>
                </c:pt>
                <c:pt idx="721">
                  <c:v>388.12</c:v>
                </c:pt>
                <c:pt idx="722">
                  <c:v>237.88</c:v>
                </c:pt>
                <c:pt idx="723">
                  <c:v>93.9</c:v>
                </c:pt>
                <c:pt idx="724">
                  <c:v>150.24</c:v>
                </c:pt>
                <c:pt idx="725">
                  <c:v>281.7</c:v>
                </c:pt>
                <c:pt idx="726">
                  <c:v>294.22</c:v>
                </c:pt>
                <c:pt idx="727">
                  <c:v>250.4</c:v>
                </c:pt>
                <c:pt idx="728">
                  <c:v>325.52</c:v>
                </c:pt>
                <c:pt idx="729">
                  <c:v>200.32</c:v>
                </c:pt>
                <c:pt idx="730">
                  <c:v>313</c:v>
                </c:pt>
                <c:pt idx="731">
                  <c:v>187.8</c:v>
                </c:pt>
                <c:pt idx="732">
                  <c:v>275.44</c:v>
                </c:pt>
                <c:pt idx="733">
                  <c:v>250.4</c:v>
                </c:pt>
                <c:pt idx="734">
                  <c:v>269.18</c:v>
                </c:pt>
                <c:pt idx="735">
                  <c:v>256.66</c:v>
                </c:pt>
                <c:pt idx="736">
                  <c:v>287.96</c:v>
                </c:pt>
                <c:pt idx="737">
                  <c:v>244.14</c:v>
                </c:pt>
                <c:pt idx="738">
                  <c:v>256.66</c:v>
                </c:pt>
                <c:pt idx="739">
                  <c:v>256.66</c:v>
                </c:pt>
                <c:pt idx="740">
                  <c:v>237.88</c:v>
                </c:pt>
                <c:pt idx="741">
                  <c:v>244.14</c:v>
                </c:pt>
                <c:pt idx="742">
                  <c:v>287.96</c:v>
                </c:pt>
                <c:pt idx="743">
                  <c:v>287.96</c:v>
                </c:pt>
                <c:pt idx="744">
                  <c:v>306.74</c:v>
                </c:pt>
                <c:pt idx="745">
                  <c:v>281.7</c:v>
                </c:pt>
                <c:pt idx="746">
                  <c:v>262.92</c:v>
                </c:pt>
                <c:pt idx="747">
                  <c:v>287.96</c:v>
                </c:pt>
                <c:pt idx="748">
                  <c:v>237.88</c:v>
                </c:pt>
                <c:pt idx="749">
                  <c:v>300.48</c:v>
                </c:pt>
                <c:pt idx="750">
                  <c:v>219.1</c:v>
                </c:pt>
                <c:pt idx="751">
                  <c:v>300.48</c:v>
                </c:pt>
                <c:pt idx="752">
                  <c:v>306.74</c:v>
                </c:pt>
                <c:pt idx="753">
                  <c:v>300.48</c:v>
                </c:pt>
                <c:pt idx="754">
                  <c:v>287.96</c:v>
                </c:pt>
                <c:pt idx="755">
                  <c:v>294.22</c:v>
                </c:pt>
                <c:pt idx="756">
                  <c:v>306.74</c:v>
                </c:pt>
                <c:pt idx="757">
                  <c:v>262.92</c:v>
                </c:pt>
                <c:pt idx="758">
                  <c:v>325.52</c:v>
                </c:pt>
                <c:pt idx="759">
                  <c:v>356.82</c:v>
                </c:pt>
                <c:pt idx="760">
                  <c:v>344.3</c:v>
                </c:pt>
                <c:pt idx="761">
                  <c:v>381.86</c:v>
                </c:pt>
                <c:pt idx="762">
                  <c:v>381.86</c:v>
                </c:pt>
                <c:pt idx="763">
                  <c:v>363.08</c:v>
                </c:pt>
                <c:pt idx="764">
                  <c:v>363.08</c:v>
                </c:pt>
                <c:pt idx="765">
                  <c:v>369.34</c:v>
                </c:pt>
                <c:pt idx="766">
                  <c:v>338.04</c:v>
                </c:pt>
                <c:pt idx="767">
                  <c:v>394.38</c:v>
                </c:pt>
                <c:pt idx="768">
                  <c:v>381.86</c:v>
                </c:pt>
                <c:pt idx="769">
                  <c:v>344.3</c:v>
                </c:pt>
                <c:pt idx="770">
                  <c:v>375.6</c:v>
                </c:pt>
                <c:pt idx="771">
                  <c:v>450.72</c:v>
                </c:pt>
                <c:pt idx="772">
                  <c:v>350.56</c:v>
                </c:pt>
                <c:pt idx="773">
                  <c:v>344.3</c:v>
                </c:pt>
                <c:pt idx="774">
                  <c:v>419.42</c:v>
                </c:pt>
                <c:pt idx="775">
                  <c:v>350.56</c:v>
                </c:pt>
                <c:pt idx="776">
                  <c:v>262.92</c:v>
                </c:pt>
                <c:pt idx="777">
                  <c:v>43.82</c:v>
                </c:pt>
                <c:pt idx="778">
                  <c:v>37.56</c:v>
                </c:pt>
                <c:pt idx="779">
                  <c:v>37.56</c:v>
                </c:pt>
                <c:pt idx="780">
                  <c:v>43.82</c:v>
                </c:pt>
                <c:pt idx="781">
                  <c:v>37.56</c:v>
                </c:pt>
                <c:pt idx="782">
                  <c:v>43.82</c:v>
                </c:pt>
                <c:pt idx="783">
                  <c:v>131.46</c:v>
                </c:pt>
                <c:pt idx="784">
                  <c:v>369.34</c:v>
                </c:pt>
                <c:pt idx="785">
                  <c:v>600.96</c:v>
                </c:pt>
                <c:pt idx="786">
                  <c:v>463.24</c:v>
                </c:pt>
                <c:pt idx="787">
                  <c:v>413.16</c:v>
                </c:pt>
                <c:pt idx="788">
                  <c:v>388.12</c:v>
                </c:pt>
                <c:pt idx="789">
                  <c:v>413.16</c:v>
                </c:pt>
                <c:pt idx="790">
                  <c:v>256.66</c:v>
                </c:pt>
                <c:pt idx="791">
                  <c:v>31.3</c:v>
                </c:pt>
                <c:pt idx="792">
                  <c:v>31.3</c:v>
                </c:pt>
                <c:pt idx="793">
                  <c:v>43.82</c:v>
                </c:pt>
                <c:pt idx="794">
                  <c:v>31.3</c:v>
                </c:pt>
                <c:pt idx="795">
                  <c:v>37.56</c:v>
                </c:pt>
                <c:pt idx="796">
                  <c:v>25.04</c:v>
                </c:pt>
                <c:pt idx="797">
                  <c:v>37.56</c:v>
                </c:pt>
                <c:pt idx="798">
                  <c:v>31.3</c:v>
                </c:pt>
                <c:pt idx="799">
                  <c:v>37.56</c:v>
                </c:pt>
                <c:pt idx="800">
                  <c:v>37.56</c:v>
                </c:pt>
                <c:pt idx="801">
                  <c:v>31.3</c:v>
                </c:pt>
                <c:pt idx="802">
                  <c:v>31.3</c:v>
                </c:pt>
                <c:pt idx="803">
                  <c:v>275.44</c:v>
                </c:pt>
                <c:pt idx="804">
                  <c:v>563.4</c:v>
                </c:pt>
                <c:pt idx="805">
                  <c:v>588.44</c:v>
                </c:pt>
                <c:pt idx="806">
                  <c:v>626</c:v>
                </c:pt>
                <c:pt idx="807">
                  <c:v>613.48</c:v>
                </c:pt>
                <c:pt idx="808">
                  <c:v>594.7</c:v>
                </c:pt>
                <c:pt idx="809">
                  <c:v>600.96</c:v>
                </c:pt>
                <c:pt idx="810">
                  <c:v>575.92</c:v>
                </c:pt>
                <c:pt idx="811">
                  <c:v>607.22</c:v>
                </c:pt>
                <c:pt idx="812">
                  <c:v>532.1</c:v>
                </c:pt>
                <c:pt idx="813">
                  <c:v>463.24</c:v>
                </c:pt>
                <c:pt idx="814">
                  <c:v>388.12</c:v>
                </c:pt>
                <c:pt idx="815">
                  <c:v>313</c:v>
                </c:pt>
                <c:pt idx="816">
                  <c:v>287.96</c:v>
                </c:pt>
                <c:pt idx="817">
                  <c:v>244.14</c:v>
                </c:pt>
                <c:pt idx="818">
                  <c:v>200.32</c:v>
                </c:pt>
                <c:pt idx="819">
                  <c:v>175.28</c:v>
                </c:pt>
                <c:pt idx="820">
                  <c:v>162.76</c:v>
                </c:pt>
                <c:pt idx="821">
                  <c:v>143.98</c:v>
                </c:pt>
                <c:pt idx="822">
                  <c:v>143.98</c:v>
                </c:pt>
                <c:pt idx="823">
                  <c:v>125.2</c:v>
                </c:pt>
                <c:pt idx="824">
                  <c:v>118.94</c:v>
                </c:pt>
                <c:pt idx="825">
                  <c:v>112.68</c:v>
                </c:pt>
                <c:pt idx="826">
                  <c:v>106.42</c:v>
                </c:pt>
                <c:pt idx="827">
                  <c:v>125.2</c:v>
                </c:pt>
                <c:pt idx="828">
                  <c:v>150.24</c:v>
                </c:pt>
                <c:pt idx="829">
                  <c:v>131.46</c:v>
                </c:pt>
                <c:pt idx="830">
                  <c:v>162.76</c:v>
                </c:pt>
                <c:pt idx="831">
                  <c:v>150.24</c:v>
                </c:pt>
                <c:pt idx="832">
                  <c:v>143.98</c:v>
                </c:pt>
                <c:pt idx="833">
                  <c:v>137.72</c:v>
                </c:pt>
                <c:pt idx="834">
                  <c:v>131.46</c:v>
                </c:pt>
                <c:pt idx="835">
                  <c:v>150.24</c:v>
                </c:pt>
                <c:pt idx="836">
                  <c:v>150.24</c:v>
                </c:pt>
                <c:pt idx="837">
                  <c:v>137.72</c:v>
                </c:pt>
                <c:pt idx="838">
                  <c:v>137.72</c:v>
                </c:pt>
                <c:pt idx="839">
                  <c:v>131.46</c:v>
                </c:pt>
                <c:pt idx="840">
                  <c:v>194.06</c:v>
                </c:pt>
                <c:pt idx="841">
                  <c:v>169.02</c:v>
                </c:pt>
                <c:pt idx="842">
                  <c:v>162.76</c:v>
                </c:pt>
                <c:pt idx="843">
                  <c:v>162.76</c:v>
                </c:pt>
                <c:pt idx="844">
                  <c:v>156.5</c:v>
                </c:pt>
                <c:pt idx="845">
                  <c:v>131.46</c:v>
                </c:pt>
                <c:pt idx="846">
                  <c:v>125.2</c:v>
                </c:pt>
                <c:pt idx="847">
                  <c:v>131.46</c:v>
                </c:pt>
                <c:pt idx="848">
                  <c:v>93.9</c:v>
                </c:pt>
                <c:pt idx="849">
                  <c:v>75.12</c:v>
                </c:pt>
                <c:pt idx="850">
                  <c:v>56.34</c:v>
                </c:pt>
                <c:pt idx="851">
                  <c:v>50.08</c:v>
                </c:pt>
                <c:pt idx="852">
                  <c:v>43.82</c:v>
                </c:pt>
                <c:pt idx="853">
                  <c:v>37.56</c:v>
                </c:pt>
                <c:pt idx="854">
                  <c:v>37.56</c:v>
                </c:pt>
                <c:pt idx="855">
                  <c:v>37.56</c:v>
                </c:pt>
                <c:pt idx="856">
                  <c:v>37.56</c:v>
                </c:pt>
                <c:pt idx="857">
                  <c:v>37.56</c:v>
                </c:pt>
                <c:pt idx="858">
                  <c:v>31.3</c:v>
                </c:pt>
                <c:pt idx="859">
                  <c:v>50.08</c:v>
                </c:pt>
                <c:pt idx="860">
                  <c:v>43.82</c:v>
                </c:pt>
                <c:pt idx="861">
                  <c:v>125.2</c:v>
                </c:pt>
                <c:pt idx="862">
                  <c:v>325.52</c:v>
                </c:pt>
                <c:pt idx="863">
                  <c:v>237.88</c:v>
                </c:pt>
                <c:pt idx="864">
                  <c:v>206.58</c:v>
                </c:pt>
                <c:pt idx="865">
                  <c:v>181.54</c:v>
                </c:pt>
                <c:pt idx="866">
                  <c:v>137.72</c:v>
                </c:pt>
                <c:pt idx="867">
                  <c:v>100.16</c:v>
                </c:pt>
                <c:pt idx="868">
                  <c:v>75.12</c:v>
                </c:pt>
                <c:pt idx="869">
                  <c:v>56.34</c:v>
                </c:pt>
                <c:pt idx="870">
                  <c:v>50.08</c:v>
                </c:pt>
                <c:pt idx="871">
                  <c:v>43.82</c:v>
                </c:pt>
                <c:pt idx="872">
                  <c:v>37.56</c:v>
                </c:pt>
                <c:pt idx="873">
                  <c:v>37.56</c:v>
                </c:pt>
                <c:pt idx="874">
                  <c:v>37.56</c:v>
                </c:pt>
                <c:pt idx="875">
                  <c:v>37.56</c:v>
                </c:pt>
                <c:pt idx="876">
                  <c:v>37.56</c:v>
                </c:pt>
                <c:pt idx="877">
                  <c:v>25.04</c:v>
                </c:pt>
                <c:pt idx="878">
                  <c:v>31.3</c:v>
                </c:pt>
                <c:pt idx="879">
                  <c:v>31.3</c:v>
                </c:pt>
                <c:pt idx="880">
                  <c:v>31.3</c:v>
                </c:pt>
                <c:pt idx="881">
                  <c:v>31.3</c:v>
                </c:pt>
                <c:pt idx="882">
                  <c:v>31.3</c:v>
                </c:pt>
                <c:pt idx="883">
                  <c:v>31.3</c:v>
                </c:pt>
                <c:pt idx="884">
                  <c:v>31.3</c:v>
                </c:pt>
                <c:pt idx="885">
                  <c:v>31.3</c:v>
                </c:pt>
                <c:pt idx="886">
                  <c:v>31.3</c:v>
                </c:pt>
                <c:pt idx="887">
                  <c:v>31.3</c:v>
                </c:pt>
                <c:pt idx="888">
                  <c:v>31.3</c:v>
                </c:pt>
                <c:pt idx="889">
                  <c:v>31.3</c:v>
                </c:pt>
                <c:pt idx="890">
                  <c:v>313</c:v>
                </c:pt>
                <c:pt idx="891">
                  <c:v>212.84</c:v>
                </c:pt>
                <c:pt idx="892">
                  <c:v>156.5</c:v>
                </c:pt>
                <c:pt idx="893">
                  <c:v>181.54</c:v>
                </c:pt>
                <c:pt idx="894">
                  <c:v>143.98</c:v>
                </c:pt>
                <c:pt idx="895">
                  <c:v>150.24</c:v>
                </c:pt>
                <c:pt idx="896">
                  <c:v>150.24</c:v>
                </c:pt>
                <c:pt idx="897">
                  <c:v>175.28</c:v>
                </c:pt>
                <c:pt idx="898">
                  <c:v>169.02</c:v>
                </c:pt>
                <c:pt idx="899">
                  <c:v>137.72</c:v>
                </c:pt>
                <c:pt idx="900">
                  <c:v>118.94</c:v>
                </c:pt>
                <c:pt idx="901">
                  <c:v>106.42</c:v>
                </c:pt>
                <c:pt idx="902">
                  <c:v>106.42</c:v>
                </c:pt>
                <c:pt idx="903">
                  <c:v>106.42</c:v>
                </c:pt>
                <c:pt idx="904">
                  <c:v>93.9</c:v>
                </c:pt>
                <c:pt idx="905">
                  <c:v>93.9</c:v>
                </c:pt>
                <c:pt idx="906">
                  <c:v>175.28</c:v>
                </c:pt>
                <c:pt idx="907">
                  <c:v>137.72</c:v>
                </c:pt>
                <c:pt idx="908">
                  <c:v>150.24</c:v>
                </c:pt>
                <c:pt idx="909">
                  <c:v>118.94</c:v>
                </c:pt>
                <c:pt idx="910">
                  <c:v>131.46</c:v>
                </c:pt>
                <c:pt idx="911">
                  <c:v>125.2</c:v>
                </c:pt>
                <c:pt idx="912">
                  <c:v>162.76</c:v>
                </c:pt>
                <c:pt idx="913">
                  <c:v>394.38</c:v>
                </c:pt>
                <c:pt idx="914">
                  <c:v>369.34</c:v>
                </c:pt>
                <c:pt idx="915">
                  <c:v>626</c:v>
                </c:pt>
                <c:pt idx="916">
                  <c:v>456.98</c:v>
                </c:pt>
                <c:pt idx="917">
                  <c:v>331.78</c:v>
                </c:pt>
                <c:pt idx="918">
                  <c:v>475.76</c:v>
                </c:pt>
                <c:pt idx="919">
                  <c:v>381.86</c:v>
                </c:pt>
                <c:pt idx="920">
                  <c:v>313</c:v>
                </c:pt>
                <c:pt idx="921">
                  <c:v>231.62</c:v>
                </c:pt>
                <c:pt idx="922">
                  <c:v>306.74</c:v>
                </c:pt>
                <c:pt idx="923">
                  <c:v>231.62</c:v>
                </c:pt>
                <c:pt idx="924">
                  <c:v>156.5</c:v>
                </c:pt>
                <c:pt idx="925">
                  <c:v>106.42</c:v>
                </c:pt>
                <c:pt idx="926">
                  <c:v>81.38</c:v>
                </c:pt>
                <c:pt idx="927">
                  <c:v>62.6</c:v>
                </c:pt>
                <c:pt idx="928">
                  <c:v>50.08</c:v>
                </c:pt>
                <c:pt idx="929">
                  <c:v>43.82</c:v>
                </c:pt>
                <c:pt idx="930">
                  <c:v>43.82</c:v>
                </c:pt>
                <c:pt idx="931">
                  <c:v>37.56</c:v>
                </c:pt>
                <c:pt idx="932">
                  <c:v>37.56</c:v>
                </c:pt>
                <c:pt idx="933">
                  <c:v>37.56</c:v>
                </c:pt>
                <c:pt idx="934">
                  <c:v>31.3</c:v>
                </c:pt>
                <c:pt idx="935">
                  <c:v>150.24</c:v>
                </c:pt>
                <c:pt idx="936">
                  <c:v>400.64</c:v>
                </c:pt>
                <c:pt idx="937">
                  <c:v>313</c:v>
                </c:pt>
                <c:pt idx="938">
                  <c:v>269.18</c:v>
                </c:pt>
                <c:pt idx="939">
                  <c:v>262.92</c:v>
                </c:pt>
                <c:pt idx="940">
                  <c:v>194.06</c:v>
                </c:pt>
                <c:pt idx="941">
                  <c:v>187.8</c:v>
                </c:pt>
                <c:pt idx="942">
                  <c:v>219.1</c:v>
                </c:pt>
                <c:pt idx="943">
                  <c:v>175.28</c:v>
                </c:pt>
                <c:pt idx="944">
                  <c:v>169.02</c:v>
                </c:pt>
                <c:pt idx="945">
                  <c:v>169.02</c:v>
                </c:pt>
                <c:pt idx="946">
                  <c:v>194.06</c:v>
                </c:pt>
                <c:pt idx="947">
                  <c:v>256.66</c:v>
                </c:pt>
                <c:pt idx="948">
                  <c:v>256.66</c:v>
                </c:pt>
                <c:pt idx="949">
                  <c:v>231.62</c:v>
                </c:pt>
                <c:pt idx="950">
                  <c:v>269.18</c:v>
                </c:pt>
                <c:pt idx="951">
                  <c:v>212.84</c:v>
                </c:pt>
                <c:pt idx="952">
                  <c:v>194.06</c:v>
                </c:pt>
                <c:pt idx="953">
                  <c:v>162.76</c:v>
                </c:pt>
                <c:pt idx="954">
                  <c:v>143.98</c:v>
                </c:pt>
                <c:pt idx="955">
                  <c:v>169.02</c:v>
                </c:pt>
                <c:pt idx="956">
                  <c:v>237.88</c:v>
                </c:pt>
                <c:pt idx="957">
                  <c:v>250.4</c:v>
                </c:pt>
                <c:pt idx="958">
                  <c:v>244.14</c:v>
                </c:pt>
                <c:pt idx="959">
                  <c:v>169.02</c:v>
                </c:pt>
                <c:pt idx="960">
                  <c:v>206.58</c:v>
                </c:pt>
                <c:pt idx="961">
                  <c:v>175.28</c:v>
                </c:pt>
                <c:pt idx="962">
                  <c:v>212.84</c:v>
                </c:pt>
                <c:pt idx="963">
                  <c:v>450.72</c:v>
                </c:pt>
                <c:pt idx="964">
                  <c:v>306.74</c:v>
                </c:pt>
                <c:pt idx="965">
                  <c:v>319.26</c:v>
                </c:pt>
                <c:pt idx="966">
                  <c:v>344.3</c:v>
                </c:pt>
                <c:pt idx="967">
                  <c:v>300.48</c:v>
                </c:pt>
                <c:pt idx="968">
                  <c:v>225.36</c:v>
                </c:pt>
                <c:pt idx="969">
                  <c:v>244.14</c:v>
                </c:pt>
                <c:pt idx="970">
                  <c:v>237.88</c:v>
                </c:pt>
                <c:pt idx="971">
                  <c:v>256.66</c:v>
                </c:pt>
                <c:pt idx="972">
                  <c:v>187.8</c:v>
                </c:pt>
                <c:pt idx="973">
                  <c:v>143.98</c:v>
                </c:pt>
                <c:pt idx="974">
                  <c:v>118.94</c:v>
                </c:pt>
                <c:pt idx="975">
                  <c:v>156.5</c:v>
                </c:pt>
                <c:pt idx="976">
                  <c:v>181.54</c:v>
                </c:pt>
                <c:pt idx="977">
                  <c:v>294.22</c:v>
                </c:pt>
                <c:pt idx="978">
                  <c:v>563.4</c:v>
                </c:pt>
                <c:pt idx="979">
                  <c:v>469.5</c:v>
                </c:pt>
                <c:pt idx="980">
                  <c:v>375.6</c:v>
                </c:pt>
                <c:pt idx="981">
                  <c:v>300.48</c:v>
                </c:pt>
                <c:pt idx="982">
                  <c:v>256.66</c:v>
                </c:pt>
                <c:pt idx="983">
                  <c:v>187.8</c:v>
                </c:pt>
                <c:pt idx="984">
                  <c:v>150.24</c:v>
                </c:pt>
                <c:pt idx="985">
                  <c:v>125.2</c:v>
                </c:pt>
                <c:pt idx="986">
                  <c:v>131.46</c:v>
                </c:pt>
                <c:pt idx="987">
                  <c:v>181.54</c:v>
                </c:pt>
                <c:pt idx="988">
                  <c:v>181.54</c:v>
                </c:pt>
                <c:pt idx="989">
                  <c:v>169.02</c:v>
                </c:pt>
                <c:pt idx="990">
                  <c:v>143.98</c:v>
                </c:pt>
                <c:pt idx="991">
                  <c:v>156.5</c:v>
                </c:pt>
                <c:pt idx="992">
                  <c:v>162.76</c:v>
                </c:pt>
                <c:pt idx="993">
                  <c:v>137.72</c:v>
                </c:pt>
                <c:pt idx="994">
                  <c:v>125.2</c:v>
                </c:pt>
                <c:pt idx="995">
                  <c:v>106.42</c:v>
                </c:pt>
                <c:pt idx="996">
                  <c:v>143.98</c:v>
                </c:pt>
                <c:pt idx="997">
                  <c:v>406.9</c:v>
                </c:pt>
                <c:pt idx="998">
                  <c:v>338.04</c:v>
                </c:pt>
                <c:pt idx="999">
                  <c:v>313</c:v>
                </c:pt>
                <c:pt idx="1000">
                  <c:v>256.66</c:v>
                </c:pt>
                <c:pt idx="1001">
                  <c:v>219.1</c:v>
                </c:pt>
                <c:pt idx="1002">
                  <c:v>231.62</c:v>
                </c:pt>
                <c:pt idx="1003">
                  <c:v>181.54</c:v>
                </c:pt>
                <c:pt idx="1004">
                  <c:v>175.28</c:v>
                </c:pt>
                <c:pt idx="1005">
                  <c:v>150.24</c:v>
                </c:pt>
                <c:pt idx="1006">
                  <c:v>118.94</c:v>
                </c:pt>
                <c:pt idx="1007">
                  <c:v>100.16</c:v>
                </c:pt>
                <c:pt idx="1008">
                  <c:v>100.16</c:v>
                </c:pt>
                <c:pt idx="1009">
                  <c:v>143.98</c:v>
                </c:pt>
                <c:pt idx="1010">
                  <c:v>106.42</c:v>
                </c:pt>
                <c:pt idx="1011">
                  <c:v>81.38</c:v>
                </c:pt>
                <c:pt idx="1012">
                  <c:v>169.02</c:v>
                </c:pt>
                <c:pt idx="1013">
                  <c:v>363.08</c:v>
                </c:pt>
                <c:pt idx="1014">
                  <c:v>375.6</c:v>
                </c:pt>
                <c:pt idx="1015">
                  <c:v>287.96</c:v>
                </c:pt>
                <c:pt idx="1016">
                  <c:v>256.66</c:v>
                </c:pt>
                <c:pt idx="1017">
                  <c:v>225.36</c:v>
                </c:pt>
                <c:pt idx="1018">
                  <c:v>162.76</c:v>
                </c:pt>
                <c:pt idx="1019">
                  <c:v>112.68</c:v>
                </c:pt>
                <c:pt idx="1020">
                  <c:v>219.1</c:v>
                </c:pt>
                <c:pt idx="1021">
                  <c:v>331.78</c:v>
                </c:pt>
                <c:pt idx="1022">
                  <c:v>187.8</c:v>
                </c:pt>
                <c:pt idx="1023">
                  <c:v>181.54</c:v>
                </c:pt>
                <c:pt idx="1024">
                  <c:v>200.32</c:v>
                </c:pt>
                <c:pt idx="1025">
                  <c:v>175.28</c:v>
                </c:pt>
                <c:pt idx="1026">
                  <c:v>375.6</c:v>
                </c:pt>
                <c:pt idx="1027">
                  <c:v>319.26</c:v>
                </c:pt>
                <c:pt idx="1028">
                  <c:v>162.76</c:v>
                </c:pt>
                <c:pt idx="1029">
                  <c:v>212.84</c:v>
                </c:pt>
                <c:pt idx="1030">
                  <c:v>156.5</c:v>
                </c:pt>
                <c:pt idx="1031">
                  <c:v>143.98</c:v>
                </c:pt>
                <c:pt idx="1032">
                  <c:v>137.72</c:v>
                </c:pt>
                <c:pt idx="1033">
                  <c:v>162.76</c:v>
                </c:pt>
                <c:pt idx="1034">
                  <c:v>156.5</c:v>
                </c:pt>
                <c:pt idx="1035">
                  <c:v>231.62</c:v>
                </c:pt>
                <c:pt idx="1036">
                  <c:v>87.64</c:v>
                </c:pt>
                <c:pt idx="1037">
                  <c:v>244.14</c:v>
                </c:pt>
                <c:pt idx="1038">
                  <c:v>438.2</c:v>
                </c:pt>
                <c:pt idx="1039">
                  <c:v>507.06</c:v>
                </c:pt>
                <c:pt idx="1040">
                  <c:v>444.46</c:v>
                </c:pt>
                <c:pt idx="1041">
                  <c:v>294.22</c:v>
                </c:pt>
                <c:pt idx="1042">
                  <c:v>219.1</c:v>
                </c:pt>
                <c:pt idx="1043">
                  <c:v>269.18</c:v>
                </c:pt>
                <c:pt idx="1044">
                  <c:v>256.66</c:v>
                </c:pt>
                <c:pt idx="1045">
                  <c:v>287.96</c:v>
                </c:pt>
                <c:pt idx="1046">
                  <c:v>275.44</c:v>
                </c:pt>
                <c:pt idx="1047">
                  <c:v>125.2</c:v>
                </c:pt>
                <c:pt idx="1048">
                  <c:v>194.06</c:v>
                </c:pt>
                <c:pt idx="1049">
                  <c:v>181.54</c:v>
                </c:pt>
                <c:pt idx="1050">
                  <c:v>306.74</c:v>
                </c:pt>
                <c:pt idx="1051">
                  <c:v>131.46</c:v>
                </c:pt>
                <c:pt idx="1052">
                  <c:v>350.56</c:v>
                </c:pt>
                <c:pt idx="1053">
                  <c:v>187.8</c:v>
                </c:pt>
                <c:pt idx="1054">
                  <c:v>131.46</c:v>
                </c:pt>
                <c:pt idx="1055">
                  <c:v>100.16</c:v>
                </c:pt>
                <c:pt idx="1056">
                  <c:v>325.52</c:v>
                </c:pt>
                <c:pt idx="1057">
                  <c:v>375.6</c:v>
                </c:pt>
                <c:pt idx="1058">
                  <c:v>344.3</c:v>
                </c:pt>
                <c:pt idx="1059">
                  <c:v>525.84</c:v>
                </c:pt>
                <c:pt idx="1060">
                  <c:v>338.04</c:v>
                </c:pt>
                <c:pt idx="1061">
                  <c:v>219.1</c:v>
                </c:pt>
                <c:pt idx="1062">
                  <c:v>150.24</c:v>
                </c:pt>
                <c:pt idx="1063">
                  <c:v>269.18</c:v>
                </c:pt>
                <c:pt idx="1064">
                  <c:v>306.74</c:v>
                </c:pt>
                <c:pt idx="1065">
                  <c:v>313</c:v>
                </c:pt>
                <c:pt idx="1066">
                  <c:v>75.12</c:v>
                </c:pt>
                <c:pt idx="1067">
                  <c:v>87.64</c:v>
                </c:pt>
                <c:pt idx="1068">
                  <c:v>87.64</c:v>
                </c:pt>
                <c:pt idx="1069">
                  <c:v>131.46</c:v>
                </c:pt>
                <c:pt idx="1070">
                  <c:v>300.48</c:v>
                </c:pt>
                <c:pt idx="1071">
                  <c:v>68.86</c:v>
                </c:pt>
                <c:pt idx="1072">
                  <c:v>300.48</c:v>
                </c:pt>
                <c:pt idx="1073">
                  <c:v>212.84</c:v>
                </c:pt>
                <c:pt idx="1074">
                  <c:v>244.14</c:v>
                </c:pt>
                <c:pt idx="1075">
                  <c:v>68.86</c:v>
                </c:pt>
                <c:pt idx="1076">
                  <c:v>118.94</c:v>
                </c:pt>
                <c:pt idx="1077">
                  <c:v>43.82</c:v>
                </c:pt>
                <c:pt idx="1078">
                  <c:v>81.38</c:v>
                </c:pt>
                <c:pt idx="1079">
                  <c:v>62.6</c:v>
                </c:pt>
                <c:pt idx="1080">
                  <c:v>81.38</c:v>
                </c:pt>
                <c:pt idx="1081">
                  <c:v>181.54</c:v>
                </c:pt>
                <c:pt idx="1082">
                  <c:v>156.5</c:v>
                </c:pt>
                <c:pt idx="1083">
                  <c:v>125.2</c:v>
                </c:pt>
                <c:pt idx="1084">
                  <c:v>375.6</c:v>
                </c:pt>
                <c:pt idx="1085">
                  <c:v>237.88</c:v>
                </c:pt>
                <c:pt idx="1086">
                  <c:v>150.24</c:v>
                </c:pt>
                <c:pt idx="1087">
                  <c:v>194.06</c:v>
                </c:pt>
                <c:pt idx="1088">
                  <c:v>175.28</c:v>
                </c:pt>
                <c:pt idx="1089">
                  <c:v>18.78</c:v>
                </c:pt>
                <c:pt idx="1090">
                  <c:v>162.76</c:v>
                </c:pt>
                <c:pt idx="1091">
                  <c:v>400.64</c:v>
                </c:pt>
                <c:pt idx="1092">
                  <c:v>143.98</c:v>
                </c:pt>
                <c:pt idx="1093">
                  <c:v>156.5</c:v>
                </c:pt>
                <c:pt idx="1094">
                  <c:v>262.92</c:v>
                </c:pt>
                <c:pt idx="1095">
                  <c:v>425.68</c:v>
                </c:pt>
                <c:pt idx="1096">
                  <c:v>156.5</c:v>
                </c:pt>
                <c:pt idx="1097">
                  <c:v>400.64</c:v>
                </c:pt>
                <c:pt idx="1098">
                  <c:v>219.1</c:v>
                </c:pt>
                <c:pt idx="1099">
                  <c:v>369.34</c:v>
                </c:pt>
                <c:pt idx="1100">
                  <c:v>231.62</c:v>
                </c:pt>
                <c:pt idx="1101">
                  <c:v>375.6</c:v>
                </c:pt>
                <c:pt idx="1102">
                  <c:v>613.48</c:v>
                </c:pt>
                <c:pt idx="1103">
                  <c:v>331.78</c:v>
                </c:pt>
                <c:pt idx="1104">
                  <c:v>81.38</c:v>
                </c:pt>
                <c:pt idx="1105">
                  <c:v>68.86</c:v>
                </c:pt>
                <c:pt idx="1106">
                  <c:v>68.86</c:v>
                </c:pt>
                <c:pt idx="1107">
                  <c:v>81.38</c:v>
                </c:pt>
                <c:pt idx="1108">
                  <c:v>62.6</c:v>
                </c:pt>
                <c:pt idx="1109">
                  <c:v>62.6</c:v>
                </c:pt>
                <c:pt idx="1110">
                  <c:v>68.86</c:v>
                </c:pt>
                <c:pt idx="1111">
                  <c:v>62.6</c:v>
                </c:pt>
                <c:pt idx="1112">
                  <c:v>62.6</c:v>
                </c:pt>
                <c:pt idx="1113">
                  <c:v>112.68</c:v>
                </c:pt>
                <c:pt idx="1114">
                  <c:v>194.06</c:v>
                </c:pt>
                <c:pt idx="1115">
                  <c:v>150.24</c:v>
                </c:pt>
                <c:pt idx="1116">
                  <c:v>118.94</c:v>
                </c:pt>
                <c:pt idx="1117">
                  <c:v>62.6</c:v>
                </c:pt>
                <c:pt idx="1118">
                  <c:v>75.12</c:v>
                </c:pt>
                <c:pt idx="1119">
                  <c:v>350.56</c:v>
                </c:pt>
                <c:pt idx="1120">
                  <c:v>369.34</c:v>
                </c:pt>
                <c:pt idx="1121">
                  <c:v>175.28</c:v>
                </c:pt>
                <c:pt idx="1122">
                  <c:v>388.12</c:v>
                </c:pt>
                <c:pt idx="1123">
                  <c:v>181.54</c:v>
                </c:pt>
                <c:pt idx="1124">
                  <c:v>463.24</c:v>
                </c:pt>
                <c:pt idx="1125">
                  <c:v>250.4</c:v>
                </c:pt>
                <c:pt idx="1126">
                  <c:v>12.52</c:v>
                </c:pt>
                <c:pt idx="1127">
                  <c:v>181.54</c:v>
                </c:pt>
                <c:pt idx="1128">
                  <c:v>406.9</c:v>
                </c:pt>
                <c:pt idx="1129">
                  <c:v>431.94</c:v>
                </c:pt>
                <c:pt idx="1130">
                  <c:v>350.56</c:v>
                </c:pt>
                <c:pt idx="1131">
                  <c:v>250.4</c:v>
                </c:pt>
                <c:pt idx="1132">
                  <c:v>338.04</c:v>
                </c:pt>
                <c:pt idx="1133">
                  <c:v>575.92</c:v>
                </c:pt>
                <c:pt idx="1134">
                  <c:v>419.42</c:v>
                </c:pt>
                <c:pt idx="1135">
                  <c:v>262.92</c:v>
                </c:pt>
                <c:pt idx="1136">
                  <c:v>12.52</c:v>
                </c:pt>
                <c:pt idx="1137">
                  <c:v>212.84</c:v>
                </c:pt>
                <c:pt idx="1138">
                  <c:v>500.8</c:v>
                </c:pt>
                <c:pt idx="1139">
                  <c:v>419.42</c:v>
                </c:pt>
                <c:pt idx="1140">
                  <c:v>438.2</c:v>
                </c:pt>
                <c:pt idx="1141">
                  <c:v>406.9</c:v>
                </c:pt>
                <c:pt idx="1142">
                  <c:v>356.82</c:v>
                </c:pt>
                <c:pt idx="1143">
                  <c:v>181.54</c:v>
                </c:pt>
                <c:pt idx="1144">
                  <c:v>194.06</c:v>
                </c:pt>
                <c:pt idx="1145">
                  <c:v>6.26</c:v>
                </c:pt>
                <c:pt idx="1146">
                  <c:v>137.72</c:v>
                </c:pt>
                <c:pt idx="1147">
                  <c:v>325.52</c:v>
                </c:pt>
                <c:pt idx="1148">
                  <c:v>600.96</c:v>
                </c:pt>
                <c:pt idx="1149">
                  <c:v>450.72</c:v>
                </c:pt>
                <c:pt idx="1150">
                  <c:v>175.28</c:v>
                </c:pt>
                <c:pt idx="1151">
                  <c:v>219.1</c:v>
                </c:pt>
                <c:pt idx="1152">
                  <c:v>425.68</c:v>
                </c:pt>
                <c:pt idx="1153">
                  <c:v>169.02</c:v>
                </c:pt>
                <c:pt idx="1154">
                  <c:v>87.64</c:v>
                </c:pt>
                <c:pt idx="1155">
                  <c:v>237.88</c:v>
                </c:pt>
                <c:pt idx="1156">
                  <c:v>369.34</c:v>
                </c:pt>
                <c:pt idx="1157">
                  <c:v>619.74</c:v>
                </c:pt>
                <c:pt idx="1158">
                  <c:v>538.36</c:v>
                </c:pt>
                <c:pt idx="1159">
                  <c:v>331.78</c:v>
                </c:pt>
                <c:pt idx="1160">
                  <c:v>225.36</c:v>
                </c:pt>
                <c:pt idx="1161">
                  <c:v>294.22</c:v>
                </c:pt>
                <c:pt idx="1162">
                  <c:v>262.92</c:v>
                </c:pt>
                <c:pt idx="1163">
                  <c:v>212.84</c:v>
                </c:pt>
                <c:pt idx="1164">
                  <c:v>12.52</c:v>
                </c:pt>
                <c:pt idx="1165">
                  <c:v>131.46</c:v>
                </c:pt>
                <c:pt idx="1166">
                  <c:v>93.9</c:v>
                </c:pt>
                <c:pt idx="1167">
                  <c:v>81.38</c:v>
                </c:pt>
                <c:pt idx="1168">
                  <c:v>62.6</c:v>
                </c:pt>
                <c:pt idx="1169">
                  <c:v>81.38</c:v>
                </c:pt>
                <c:pt idx="1170">
                  <c:v>62.6</c:v>
                </c:pt>
                <c:pt idx="1171">
                  <c:v>43.82</c:v>
                </c:pt>
                <c:pt idx="1172">
                  <c:v>81.38</c:v>
                </c:pt>
                <c:pt idx="1173">
                  <c:v>50.08</c:v>
                </c:pt>
                <c:pt idx="1174">
                  <c:v>43.82</c:v>
                </c:pt>
                <c:pt idx="1175">
                  <c:v>281.7</c:v>
                </c:pt>
                <c:pt idx="1176">
                  <c:v>81.38</c:v>
                </c:pt>
                <c:pt idx="1177">
                  <c:v>75.12</c:v>
                </c:pt>
                <c:pt idx="1178">
                  <c:v>131.46</c:v>
                </c:pt>
                <c:pt idx="1179">
                  <c:v>287.96</c:v>
                </c:pt>
                <c:pt idx="1180">
                  <c:v>50.08</c:v>
                </c:pt>
                <c:pt idx="1181">
                  <c:v>68.86</c:v>
                </c:pt>
                <c:pt idx="1182">
                  <c:v>87.64</c:v>
                </c:pt>
                <c:pt idx="1183">
                  <c:v>68.86</c:v>
                </c:pt>
                <c:pt idx="1184">
                  <c:v>112.68</c:v>
                </c:pt>
                <c:pt idx="1185">
                  <c:v>137.72</c:v>
                </c:pt>
                <c:pt idx="1186">
                  <c:v>125.2</c:v>
                </c:pt>
                <c:pt idx="1187">
                  <c:v>118.94</c:v>
                </c:pt>
                <c:pt idx="1188">
                  <c:v>137.72</c:v>
                </c:pt>
                <c:pt idx="1189">
                  <c:v>143.98</c:v>
                </c:pt>
                <c:pt idx="1190">
                  <c:v>118.94</c:v>
                </c:pt>
                <c:pt idx="1191">
                  <c:v>118.94</c:v>
                </c:pt>
                <c:pt idx="1192">
                  <c:v>125.2</c:v>
                </c:pt>
                <c:pt idx="1193">
                  <c:v>375.6</c:v>
                </c:pt>
                <c:pt idx="1194">
                  <c:v>244.14</c:v>
                </c:pt>
                <c:pt idx="1195">
                  <c:v>350.56</c:v>
                </c:pt>
                <c:pt idx="1196">
                  <c:v>400.64</c:v>
                </c:pt>
                <c:pt idx="1197">
                  <c:v>425.68</c:v>
                </c:pt>
                <c:pt idx="1198">
                  <c:v>237.88</c:v>
                </c:pt>
                <c:pt idx="1199">
                  <c:v>294.22</c:v>
                </c:pt>
                <c:pt idx="1200">
                  <c:v>87.64</c:v>
                </c:pt>
                <c:pt idx="1201">
                  <c:v>112.68</c:v>
                </c:pt>
                <c:pt idx="1202">
                  <c:v>287.96</c:v>
                </c:pt>
                <c:pt idx="1203">
                  <c:v>388.12</c:v>
                </c:pt>
                <c:pt idx="1204">
                  <c:v>388.12</c:v>
                </c:pt>
                <c:pt idx="1205">
                  <c:v>388.12</c:v>
                </c:pt>
                <c:pt idx="1206">
                  <c:v>388.12</c:v>
                </c:pt>
                <c:pt idx="1207">
                  <c:v>388.12</c:v>
                </c:pt>
                <c:pt idx="1208">
                  <c:v>388.12</c:v>
                </c:pt>
                <c:pt idx="1209">
                  <c:v>313</c:v>
                </c:pt>
                <c:pt idx="1210">
                  <c:v>231.62</c:v>
                </c:pt>
                <c:pt idx="1211">
                  <c:v>156.5</c:v>
                </c:pt>
                <c:pt idx="1212">
                  <c:v>75.12</c:v>
                </c:pt>
                <c:pt idx="1213">
                  <c:v>0</c:v>
                </c:pt>
                <c:pt idx="1214">
                  <c:v>0</c:v>
                </c:pt>
                <c:pt idx="1215">
                  <c:v>0</c:v>
                </c:pt>
                <c:pt idx="1216">
                  <c:v>0</c:v>
                </c:pt>
                <c:pt idx="1217">
                  <c:v>0</c:v>
                </c:pt>
                <c:pt idx="1218">
                  <c:v>0</c:v>
                </c:pt>
                <c:pt idx="1219">
                  <c:v>0</c:v>
                </c:pt>
                <c:pt idx="1220">
                  <c:v>0</c:v>
                </c:pt>
                <c:pt idx="1221">
                  <c:v>0</c:v>
                </c:pt>
                <c:pt idx="1222">
                  <c:v>0</c:v>
                </c:pt>
                <c:pt idx="1223">
                  <c:v>0</c:v>
                </c:pt>
                <c:pt idx="1224">
                  <c:v>0</c:v>
                </c:pt>
                <c:pt idx="1225">
                  <c:v>0</c:v>
                </c:pt>
                <c:pt idx="1226">
                  <c:v>0</c:v>
                </c:pt>
                <c:pt idx="1227">
                  <c:v>0</c:v>
                </c:pt>
                <c:pt idx="1228">
                  <c:v>0</c:v>
                </c:pt>
                <c:pt idx="1229">
                  <c:v>0</c:v>
                </c:pt>
                <c:pt idx="1230">
                  <c:v>0</c:v>
                </c:pt>
                <c:pt idx="1231">
                  <c:v>0</c:v>
                </c:pt>
                <c:pt idx="1232">
                  <c:v>0</c:v>
                </c:pt>
                <c:pt idx="1233">
                  <c:v>0</c:v>
                </c:pt>
                <c:pt idx="1234">
                  <c:v>0</c:v>
                </c:pt>
                <c:pt idx="1235">
                  <c:v>0</c:v>
                </c:pt>
                <c:pt idx="1236">
                  <c:v>0</c:v>
                </c:pt>
                <c:pt idx="1237">
                  <c:v>0</c:v>
                </c:pt>
                <c:pt idx="1238">
                  <c:v>0</c:v>
                </c:pt>
              </c:numCache>
            </c:numRef>
          </c:yVal>
          <c:smooth val="1"/>
        </c:ser>
        <c:ser>
          <c:idx val="1"/>
          <c:order val="1"/>
          <c:tx>
            <c:strRef>
              <c:f>'[新建 Microsoft Excel 工作表.xlsx]瞬态'!$AD$1</c:f>
              <c:strCache>
                <c:ptCount val="1"/>
                <c:pt idx="0">
                  <c:v>1900mNRTC转速对应的扭矩最大值</c:v>
                </c:pt>
              </c:strCache>
            </c:strRef>
          </c:tx>
          <c:spPr>
            <a:ln w="0" cap="rnd">
              <a:solidFill>
                <a:schemeClr val="tx1"/>
              </a:solidFill>
              <a:round/>
            </a:ln>
            <a:effectLst/>
            <a:sp3d/>
          </c:spPr>
          <c:marker>
            <c:symbol val="none"/>
          </c:marker>
          <c:dLbls>
            <c:delete val="1"/>
          </c:dLbls>
          <c:yVal>
            <c:numRef>
              <c:f>'[新建 Microsoft Excel 工作表.xlsx]瞬态'!$AD$3:$AD$1241</c:f>
              <c:numCache>
                <c:formatCode>General</c:formatCode>
                <c:ptCount val="1239"/>
                <c:pt idx="0">
                  <c:v>283.2</c:v>
                </c:pt>
                <c:pt idx="1">
                  <c:v>283.2</c:v>
                </c:pt>
                <c:pt idx="2">
                  <c:v>283.2</c:v>
                </c:pt>
                <c:pt idx="3">
                  <c:v>283.2</c:v>
                </c:pt>
                <c:pt idx="4">
                  <c:v>283.2</c:v>
                </c:pt>
                <c:pt idx="5">
                  <c:v>283.2</c:v>
                </c:pt>
                <c:pt idx="6">
                  <c:v>283.2</c:v>
                </c:pt>
                <c:pt idx="7">
                  <c:v>283.2</c:v>
                </c:pt>
                <c:pt idx="8">
                  <c:v>283.2</c:v>
                </c:pt>
                <c:pt idx="9">
                  <c:v>283.2</c:v>
                </c:pt>
                <c:pt idx="10">
                  <c:v>283.2</c:v>
                </c:pt>
                <c:pt idx="11">
                  <c:v>283.2</c:v>
                </c:pt>
                <c:pt idx="12">
                  <c:v>283.2</c:v>
                </c:pt>
                <c:pt idx="13">
                  <c:v>283.2</c:v>
                </c:pt>
                <c:pt idx="14">
                  <c:v>283.2</c:v>
                </c:pt>
                <c:pt idx="15">
                  <c:v>283.2</c:v>
                </c:pt>
                <c:pt idx="16">
                  <c:v>283.2</c:v>
                </c:pt>
                <c:pt idx="17">
                  <c:v>283.2</c:v>
                </c:pt>
                <c:pt idx="18">
                  <c:v>283.2</c:v>
                </c:pt>
                <c:pt idx="19">
                  <c:v>283.2</c:v>
                </c:pt>
                <c:pt idx="20">
                  <c:v>283.2</c:v>
                </c:pt>
                <c:pt idx="21">
                  <c:v>283.2</c:v>
                </c:pt>
                <c:pt idx="22">
                  <c:v>283.2</c:v>
                </c:pt>
                <c:pt idx="23">
                  <c:v>287.86348</c:v>
                </c:pt>
                <c:pt idx="24">
                  <c:v>287.86348</c:v>
                </c:pt>
                <c:pt idx="25">
                  <c:v>287.86348</c:v>
                </c:pt>
                <c:pt idx="26">
                  <c:v>287.86348</c:v>
                </c:pt>
                <c:pt idx="27">
                  <c:v>287.86348</c:v>
                </c:pt>
                <c:pt idx="28">
                  <c:v>287.86348</c:v>
                </c:pt>
                <c:pt idx="29">
                  <c:v>287.86348</c:v>
                </c:pt>
                <c:pt idx="30">
                  <c:v>287.86348</c:v>
                </c:pt>
                <c:pt idx="31">
                  <c:v>292.52696</c:v>
                </c:pt>
                <c:pt idx="32">
                  <c:v>301.85392</c:v>
                </c:pt>
                <c:pt idx="33">
                  <c:v>318.240765</c:v>
                </c:pt>
                <c:pt idx="34">
                  <c:v>334.909555</c:v>
                </c:pt>
                <c:pt idx="35">
                  <c:v>433.467165</c:v>
                </c:pt>
                <c:pt idx="36">
                  <c:v>560.72113</c:v>
                </c:pt>
                <c:pt idx="37">
                  <c:v>597.46681</c:v>
                </c:pt>
                <c:pt idx="38">
                  <c:v>588.66098</c:v>
                </c:pt>
                <c:pt idx="39">
                  <c:v>552.31132</c:v>
                </c:pt>
                <c:pt idx="40">
                  <c:v>491.84143</c:v>
                </c:pt>
                <c:pt idx="41">
                  <c:v>560.72113</c:v>
                </c:pt>
                <c:pt idx="42">
                  <c:v>540.7476</c:v>
                </c:pt>
                <c:pt idx="43">
                  <c:v>430.45285</c:v>
                </c:pt>
                <c:pt idx="44">
                  <c:v>471.52888</c:v>
                </c:pt>
                <c:pt idx="45">
                  <c:v>440.94568</c:v>
                </c:pt>
                <c:pt idx="46">
                  <c:v>440.94568</c:v>
                </c:pt>
                <c:pt idx="47">
                  <c:v>474.30176</c:v>
                </c:pt>
                <c:pt idx="48">
                  <c:v>467.36956</c:v>
                </c:pt>
                <c:pt idx="49">
                  <c:v>461.93134</c:v>
                </c:pt>
                <c:pt idx="50">
                  <c:v>461.93134</c:v>
                </c:pt>
                <c:pt idx="51">
                  <c:v>461.93134</c:v>
                </c:pt>
                <c:pt idx="52">
                  <c:v>461.93134</c:v>
                </c:pt>
                <c:pt idx="53">
                  <c:v>461.93134</c:v>
                </c:pt>
                <c:pt idx="54">
                  <c:v>510.02297</c:v>
                </c:pt>
                <c:pt idx="55">
                  <c:v>533.46879</c:v>
                </c:pt>
                <c:pt idx="56">
                  <c:v>594.01529</c:v>
                </c:pt>
                <c:pt idx="57">
                  <c:v>500.711495</c:v>
                </c:pt>
                <c:pt idx="58">
                  <c:v>287.86348</c:v>
                </c:pt>
                <c:pt idx="59">
                  <c:v>287.86348</c:v>
                </c:pt>
                <c:pt idx="60">
                  <c:v>287.86348</c:v>
                </c:pt>
                <c:pt idx="61">
                  <c:v>287.86348</c:v>
                </c:pt>
                <c:pt idx="62">
                  <c:v>287.86348</c:v>
                </c:pt>
                <c:pt idx="63">
                  <c:v>287.86348</c:v>
                </c:pt>
                <c:pt idx="64">
                  <c:v>287.86348</c:v>
                </c:pt>
                <c:pt idx="65">
                  <c:v>283.2</c:v>
                </c:pt>
                <c:pt idx="66">
                  <c:v>287.86348</c:v>
                </c:pt>
                <c:pt idx="67">
                  <c:v>334.909555</c:v>
                </c:pt>
                <c:pt idx="68">
                  <c:v>518.451625</c:v>
                </c:pt>
                <c:pt idx="69">
                  <c:v>590.5192</c:v>
                </c:pt>
                <c:pt idx="70">
                  <c:v>594.9991</c:v>
                </c:pt>
                <c:pt idx="71">
                  <c:v>592.494055</c:v>
                </c:pt>
                <c:pt idx="72">
                  <c:v>593.32907</c:v>
                </c:pt>
                <c:pt idx="73">
                  <c:v>590.5192</c:v>
                </c:pt>
                <c:pt idx="74">
                  <c:v>596.66913</c:v>
                </c:pt>
                <c:pt idx="75">
                  <c:v>587.52575</c:v>
                </c:pt>
                <c:pt idx="76">
                  <c:v>587.52575</c:v>
                </c:pt>
                <c:pt idx="77">
                  <c:v>578.5454</c:v>
                </c:pt>
                <c:pt idx="78">
                  <c:v>575.55195</c:v>
                </c:pt>
                <c:pt idx="79">
                  <c:v>569.67668</c:v>
                </c:pt>
                <c:pt idx="80">
                  <c:v>560.97992</c:v>
                </c:pt>
                <c:pt idx="81">
                  <c:v>569.67668</c:v>
                </c:pt>
                <c:pt idx="82">
                  <c:v>563.87884</c:v>
                </c:pt>
                <c:pt idx="83">
                  <c:v>563.87884</c:v>
                </c:pt>
                <c:pt idx="84">
                  <c:v>563.87884</c:v>
                </c:pt>
                <c:pt idx="85">
                  <c:v>572.5756</c:v>
                </c:pt>
                <c:pt idx="86">
                  <c:v>572.5756</c:v>
                </c:pt>
                <c:pt idx="87">
                  <c:v>587.52575</c:v>
                </c:pt>
                <c:pt idx="88">
                  <c:v>584.5323</c:v>
                </c:pt>
                <c:pt idx="89">
                  <c:v>590.5192</c:v>
                </c:pt>
                <c:pt idx="90">
                  <c:v>587.52575</c:v>
                </c:pt>
                <c:pt idx="91">
                  <c:v>584.5323</c:v>
                </c:pt>
                <c:pt idx="92">
                  <c:v>581.53885</c:v>
                </c:pt>
                <c:pt idx="93">
                  <c:v>575.55195</c:v>
                </c:pt>
                <c:pt idx="94">
                  <c:v>575.55195</c:v>
                </c:pt>
                <c:pt idx="95">
                  <c:v>584.5323</c:v>
                </c:pt>
                <c:pt idx="96">
                  <c:v>569.67668</c:v>
                </c:pt>
                <c:pt idx="97">
                  <c:v>558.081</c:v>
                </c:pt>
                <c:pt idx="98">
                  <c:v>566.77776</c:v>
                </c:pt>
                <c:pt idx="99">
                  <c:v>560.97992</c:v>
                </c:pt>
                <c:pt idx="100">
                  <c:v>558.081</c:v>
                </c:pt>
                <c:pt idx="101">
                  <c:v>563.87884</c:v>
                </c:pt>
                <c:pt idx="102">
                  <c:v>560.97992</c:v>
                </c:pt>
                <c:pt idx="103">
                  <c:v>551.665815</c:v>
                </c:pt>
                <c:pt idx="104">
                  <c:v>555.18208</c:v>
                </c:pt>
                <c:pt idx="105">
                  <c:v>560.97992</c:v>
                </c:pt>
                <c:pt idx="106">
                  <c:v>566.77776</c:v>
                </c:pt>
                <c:pt idx="107">
                  <c:v>558.081</c:v>
                </c:pt>
                <c:pt idx="108">
                  <c:v>548.02641</c:v>
                </c:pt>
                <c:pt idx="109">
                  <c:v>461.93134</c:v>
                </c:pt>
                <c:pt idx="110">
                  <c:v>451.43851</c:v>
                </c:pt>
                <c:pt idx="111">
                  <c:v>451.43851</c:v>
                </c:pt>
                <c:pt idx="112">
                  <c:v>451.43851</c:v>
                </c:pt>
                <c:pt idx="113">
                  <c:v>451.43851</c:v>
                </c:pt>
                <c:pt idx="114">
                  <c:v>440.94568</c:v>
                </c:pt>
                <c:pt idx="115">
                  <c:v>451.43851</c:v>
                </c:pt>
                <c:pt idx="116">
                  <c:v>451.43851</c:v>
                </c:pt>
                <c:pt idx="117">
                  <c:v>451.43851</c:v>
                </c:pt>
                <c:pt idx="118">
                  <c:v>461.93134</c:v>
                </c:pt>
                <c:pt idx="119">
                  <c:v>451.43851</c:v>
                </c:pt>
                <c:pt idx="120">
                  <c:v>461.93134</c:v>
                </c:pt>
                <c:pt idx="121">
                  <c:v>451.43851</c:v>
                </c:pt>
                <c:pt idx="122">
                  <c:v>461.93134</c:v>
                </c:pt>
                <c:pt idx="123">
                  <c:v>451.43851</c:v>
                </c:pt>
                <c:pt idx="124">
                  <c:v>451.43851</c:v>
                </c:pt>
                <c:pt idx="125">
                  <c:v>451.43851</c:v>
                </c:pt>
                <c:pt idx="126">
                  <c:v>440.94568</c:v>
                </c:pt>
                <c:pt idx="127">
                  <c:v>440.94568</c:v>
                </c:pt>
                <c:pt idx="128">
                  <c:v>440.94568</c:v>
                </c:pt>
                <c:pt idx="129">
                  <c:v>451.43851</c:v>
                </c:pt>
                <c:pt idx="130">
                  <c:v>440.94568</c:v>
                </c:pt>
                <c:pt idx="131">
                  <c:v>440.94568</c:v>
                </c:pt>
                <c:pt idx="132">
                  <c:v>467.36956</c:v>
                </c:pt>
                <c:pt idx="133">
                  <c:v>461.93134</c:v>
                </c:pt>
                <c:pt idx="134">
                  <c:v>461.93134</c:v>
                </c:pt>
                <c:pt idx="135">
                  <c:v>461.93134</c:v>
                </c:pt>
                <c:pt idx="136">
                  <c:v>451.43851</c:v>
                </c:pt>
                <c:pt idx="137">
                  <c:v>440.94568</c:v>
                </c:pt>
                <c:pt idx="138">
                  <c:v>461.93134</c:v>
                </c:pt>
                <c:pt idx="139">
                  <c:v>440.94568</c:v>
                </c:pt>
                <c:pt idx="140">
                  <c:v>451.43851</c:v>
                </c:pt>
                <c:pt idx="141">
                  <c:v>440.94568</c:v>
                </c:pt>
                <c:pt idx="142">
                  <c:v>461.93134</c:v>
                </c:pt>
                <c:pt idx="143">
                  <c:v>451.43851</c:v>
                </c:pt>
                <c:pt idx="144">
                  <c:v>544.387005</c:v>
                </c:pt>
                <c:pt idx="145">
                  <c:v>600.68083</c:v>
                </c:pt>
                <c:pt idx="146">
                  <c:v>509.58156</c:v>
                </c:pt>
                <c:pt idx="147">
                  <c:v>370.510185</c:v>
                </c:pt>
                <c:pt idx="148">
                  <c:v>464.945655</c:v>
                </c:pt>
                <c:pt idx="149">
                  <c:v>590.42315</c:v>
                </c:pt>
                <c:pt idx="150">
                  <c:v>564.21874</c:v>
                </c:pt>
                <c:pt idx="151">
                  <c:v>386.24943</c:v>
                </c:pt>
                <c:pt idx="152">
                  <c:v>326.57516</c:v>
                </c:pt>
                <c:pt idx="153">
                  <c:v>401.988675</c:v>
                </c:pt>
                <c:pt idx="154">
                  <c:v>580.074505</c:v>
                </c:pt>
                <c:pt idx="155">
                  <c:v>580.074505</c:v>
                </c:pt>
                <c:pt idx="156">
                  <c:v>567.71635</c:v>
                </c:pt>
                <c:pt idx="157">
                  <c:v>530.63244</c:v>
                </c:pt>
                <c:pt idx="158">
                  <c:v>586.943685</c:v>
                </c:pt>
                <c:pt idx="159">
                  <c:v>386.24943</c:v>
                </c:pt>
                <c:pt idx="160">
                  <c:v>343.24395</c:v>
                </c:pt>
                <c:pt idx="161">
                  <c:v>401.988675</c:v>
                </c:pt>
                <c:pt idx="162">
                  <c:v>567.71635</c:v>
                </c:pt>
                <c:pt idx="163">
                  <c:v>594.9991</c:v>
                </c:pt>
                <c:pt idx="164">
                  <c:v>598.53815</c:v>
                </c:pt>
                <c:pt idx="165">
                  <c:v>594.01529</c:v>
                </c:pt>
                <c:pt idx="166">
                  <c:v>417.72792</c:v>
                </c:pt>
                <c:pt idx="167">
                  <c:v>283.2</c:v>
                </c:pt>
                <c:pt idx="168">
                  <c:v>283.2</c:v>
                </c:pt>
                <c:pt idx="169">
                  <c:v>283.2</c:v>
                </c:pt>
                <c:pt idx="170">
                  <c:v>283.2</c:v>
                </c:pt>
                <c:pt idx="171">
                  <c:v>292.52696</c:v>
                </c:pt>
                <c:pt idx="172">
                  <c:v>343.24395</c:v>
                </c:pt>
                <c:pt idx="173">
                  <c:v>536.05216</c:v>
                </c:pt>
                <c:pt idx="174">
                  <c:v>560.72113</c:v>
                </c:pt>
                <c:pt idx="175">
                  <c:v>571.21396</c:v>
                </c:pt>
                <c:pt idx="176">
                  <c:v>464.945655</c:v>
                </c:pt>
                <c:pt idx="177">
                  <c:v>287.86348</c:v>
                </c:pt>
                <c:pt idx="178">
                  <c:v>283.2</c:v>
                </c:pt>
                <c:pt idx="179">
                  <c:v>287.86348</c:v>
                </c:pt>
                <c:pt idx="180">
                  <c:v>287.86348</c:v>
                </c:pt>
                <c:pt idx="181">
                  <c:v>287.86348</c:v>
                </c:pt>
                <c:pt idx="182">
                  <c:v>287.86348</c:v>
                </c:pt>
                <c:pt idx="183">
                  <c:v>287.86348</c:v>
                </c:pt>
                <c:pt idx="184">
                  <c:v>287.86348</c:v>
                </c:pt>
                <c:pt idx="185">
                  <c:v>287.86348</c:v>
                </c:pt>
                <c:pt idx="186">
                  <c:v>287.86348</c:v>
                </c:pt>
                <c:pt idx="187">
                  <c:v>287.86348</c:v>
                </c:pt>
                <c:pt idx="188">
                  <c:v>326.57516</c:v>
                </c:pt>
                <c:pt idx="189">
                  <c:v>474.1013</c:v>
                </c:pt>
                <c:pt idx="190">
                  <c:v>597.60743</c:v>
                </c:pt>
                <c:pt idx="191">
                  <c:v>583.509095</c:v>
                </c:pt>
                <c:pt idx="192">
                  <c:v>552.31132</c:v>
                </c:pt>
                <c:pt idx="193">
                  <c:v>536.05216</c:v>
                </c:pt>
                <c:pt idx="194">
                  <c:v>482.971365</c:v>
                </c:pt>
                <c:pt idx="195">
                  <c:v>552.31132</c:v>
                </c:pt>
                <c:pt idx="196">
                  <c:v>482.971365</c:v>
                </c:pt>
                <c:pt idx="197">
                  <c:v>283.2</c:v>
                </c:pt>
                <c:pt idx="198">
                  <c:v>283.2</c:v>
                </c:pt>
                <c:pt idx="199">
                  <c:v>297.19044</c:v>
                </c:pt>
                <c:pt idx="200">
                  <c:v>297.19044</c:v>
                </c:pt>
                <c:pt idx="201">
                  <c:v>359.91274</c:v>
                </c:pt>
                <c:pt idx="202">
                  <c:v>386.24943</c:v>
                </c:pt>
                <c:pt idx="203">
                  <c:v>417.72792</c:v>
                </c:pt>
                <c:pt idx="204">
                  <c:v>474.1013</c:v>
                </c:pt>
                <c:pt idx="205">
                  <c:v>530.63244</c:v>
                </c:pt>
                <c:pt idx="206">
                  <c:v>557.22352</c:v>
                </c:pt>
                <c:pt idx="207">
                  <c:v>583.509095</c:v>
                </c:pt>
                <c:pt idx="208">
                  <c:v>586.943685</c:v>
                </c:pt>
                <c:pt idx="209">
                  <c:v>574.71157</c:v>
                </c:pt>
                <c:pt idx="210">
                  <c:v>525.21272</c:v>
                </c:pt>
                <c:pt idx="211">
                  <c:v>449.20641</c:v>
                </c:pt>
                <c:pt idx="212">
                  <c:v>386.24943</c:v>
                </c:pt>
                <c:pt idx="213">
                  <c:v>370.510185</c:v>
                </c:pt>
                <c:pt idx="214">
                  <c:v>359.91274</c:v>
                </c:pt>
                <c:pt idx="215">
                  <c:v>401.988675</c:v>
                </c:pt>
                <c:pt idx="216">
                  <c:v>474.1013</c:v>
                </c:pt>
                <c:pt idx="217">
                  <c:v>518.451625</c:v>
                </c:pt>
                <c:pt idx="218">
                  <c:v>552.31132</c:v>
                </c:pt>
                <c:pt idx="219">
                  <c:v>571.21396</c:v>
                </c:pt>
                <c:pt idx="220">
                  <c:v>584.5323</c:v>
                </c:pt>
                <c:pt idx="221">
                  <c:v>599.4035</c:v>
                </c:pt>
                <c:pt idx="222">
                  <c:v>417.72792</c:v>
                </c:pt>
                <c:pt idx="223">
                  <c:v>525.21272</c:v>
                </c:pt>
                <c:pt idx="224">
                  <c:v>590.5192</c:v>
                </c:pt>
                <c:pt idx="225">
                  <c:v>537.108195</c:v>
                </c:pt>
                <c:pt idx="226">
                  <c:v>530.00568</c:v>
                </c:pt>
                <c:pt idx="227">
                  <c:v>544.387005</c:v>
                </c:pt>
                <c:pt idx="228">
                  <c:v>555.18208</c:v>
                </c:pt>
                <c:pt idx="229">
                  <c:v>578.5454</c:v>
                </c:pt>
                <c:pt idx="230">
                  <c:v>595.834115</c:v>
                </c:pt>
                <c:pt idx="231">
                  <c:v>595.834115</c:v>
                </c:pt>
                <c:pt idx="232">
                  <c:v>518.451625</c:v>
                </c:pt>
                <c:pt idx="233">
                  <c:v>482.971365</c:v>
                </c:pt>
                <c:pt idx="234">
                  <c:v>474.1013</c:v>
                </c:pt>
                <c:pt idx="235">
                  <c:v>301.85392</c:v>
                </c:pt>
                <c:pt idx="236">
                  <c:v>306.5174</c:v>
                </c:pt>
                <c:pt idx="237">
                  <c:v>301.85392</c:v>
                </c:pt>
                <c:pt idx="238">
                  <c:v>301.85392</c:v>
                </c:pt>
                <c:pt idx="239">
                  <c:v>301.85392</c:v>
                </c:pt>
                <c:pt idx="240">
                  <c:v>301.85392</c:v>
                </c:pt>
                <c:pt idx="241">
                  <c:v>318.240765</c:v>
                </c:pt>
                <c:pt idx="242">
                  <c:v>417.72792</c:v>
                </c:pt>
                <c:pt idx="243">
                  <c:v>536.05216</c:v>
                </c:pt>
                <c:pt idx="244">
                  <c:v>600.14516</c:v>
                </c:pt>
                <c:pt idx="245">
                  <c:v>599.4035</c:v>
                </c:pt>
                <c:pt idx="246">
                  <c:v>525.21272</c:v>
                </c:pt>
                <c:pt idx="247">
                  <c:v>595.81136</c:v>
                </c:pt>
                <c:pt idx="248">
                  <c:v>599.07382</c:v>
                </c:pt>
                <c:pt idx="249">
                  <c:v>594.9991</c:v>
                </c:pt>
                <c:pt idx="250">
                  <c:v>595.81136</c:v>
                </c:pt>
                <c:pt idx="251">
                  <c:v>599.07382</c:v>
                </c:pt>
                <c:pt idx="252">
                  <c:v>513.62048</c:v>
                </c:pt>
                <c:pt idx="253">
                  <c:v>451.43851</c:v>
                </c:pt>
                <c:pt idx="254">
                  <c:v>451.43851</c:v>
                </c:pt>
                <c:pt idx="255">
                  <c:v>461.93134</c:v>
                </c:pt>
                <c:pt idx="256">
                  <c:v>596.66913</c:v>
                </c:pt>
                <c:pt idx="257">
                  <c:v>590.5192</c:v>
                </c:pt>
                <c:pt idx="258">
                  <c:v>598.00248</c:v>
                </c:pt>
                <c:pt idx="259">
                  <c:v>600.68083</c:v>
                </c:pt>
                <c:pt idx="260">
                  <c:v>600.14516</c:v>
                </c:pt>
                <c:pt idx="261">
                  <c:v>592.494055</c:v>
                </c:pt>
                <c:pt idx="262">
                  <c:v>569.67668</c:v>
                </c:pt>
                <c:pt idx="263">
                  <c:v>560.72113</c:v>
                </c:pt>
                <c:pt idx="264">
                  <c:v>594.01529</c:v>
                </c:pt>
                <c:pt idx="265">
                  <c:v>586.943685</c:v>
                </c:pt>
                <c:pt idx="266">
                  <c:v>585.22639</c:v>
                </c:pt>
                <c:pt idx="267">
                  <c:v>585.22639</c:v>
                </c:pt>
                <c:pt idx="268">
                  <c:v>558.081</c:v>
                </c:pt>
                <c:pt idx="269">
                  <c:v>578.5454</c:v>
                </c:pt>
                <c:pt idx="270">
                  <c:v>520.17456</c:v>
                </c:pt>
                <c:pt idx="271">
                  <c:v>584.5323</c:v>
                </c:pt>
                <c:pt idx="272">
                  <c:v>574.71157</c:v>
                </c:pt>
                <c:pt idx="273">
                  <c:v>590.42315</c:v>
                </c:pt>
                <c:pt idx="274">
                  <c:v>578.5454</c:v>
                </c:pt>
                <c:pt idx="275">
                  <c:v>540.7476</c:v>
                </c:pt>
                <c:pt idx="276">
                  <c:v>493.29116</c:v>
                </c:pt>
                <c:pt idx="277">
                  <c:v>504.4457</c:v>
                </c:pt>
                <c:pt idx="278">
                  <c:v>533.46879</c:v>
                </c:pt>
                <c:pt idx="279">
                  <c:v>482.13662</c:v>
                </c:pt>
                <c:pt idx="280">
                  <c:v>504.4457</c:v>
                </c:pt>
                <c:pt idx="281">
                  <c:v>474.30176</c:v>
                </c:pt>
                <c:pt idx="282">
                  <c:v>572.5756</c:v>
                </c:pt>
                <c:pt idx="283">
                  <c:v>598.53815</c:v>
                </c:pt>
                <c:pt idx="284">
                  <c:v>572.5756</c:v>
                </c:pt>
                <c:pt idx="285">
                  <c:v>544.387005</c:v>
                </c:pt>
                <c:pt idx="286">
                  <c:v>537.108195</c:v>
                </c:pt>
                <c:pt idx="287">
                  <c:v>569.67668</c:v>
                </c:pt>
                <c:pt idx="288">
                  <c:v>493.29116</c:v>
                </c:pt>
                <c:pt idx="289">
                  <c:v>533.46879</c:v>
                </c:pt>
                <c:pt idx="290">
                  <c:v>594.164085</c:v>
                </c:pt>
                <c:pt idx="291">
                  <c:v>600.14516</c:v>
                </c:pt>
                <c:pt idx="292">
                  <c:v>509.58156</c:v>
                </c:pt>
                <c:pt idx="293">
                  <c:v>474.1013</c:v>
                </c:pt>
                <c:pt idx="294">
                  <c:v>580.074505</c:v>
                </c:pt>
                <c:pt idx="295">
                  <c:v>580.074505</c:v>
                </c:pt>
                <c:pt idx="296">
                  <c:v>592.494055</c:v>
                </c:pt>
                <c:pt idx="297">
                  <c:v>599.60949</c:v>
                </c:pt>
                <c:pt idx="298">
                  <c:v>600.68083</c:v>
                </c:pt>
                <c:pt idx="299">
                  <c:v>595.81136</c:v>
                </c:pt>
                <c:pt idx="300">
                  <c:v>580.074505</c:v>
                </c:pt>
                <c:pt idx="301">
                  <c:v>567.71635</c:v>
                </c:pt>
                <c:pt idx="302">
                  <c:v>571.21396</c:v>
                </c:pt>
                <c:pt idx="303">
                  <c:v>541.47188</c:v>
                </c:pt>
                <c:pt idx="304">
                  <c:v>536.05216</c:v>
                </c:pt>
                <c:pt idx="305">
                  <c:v>552.31132</c:v>
                </c:pt>
                <c:pt idx="306">
                  <c:v>552.31132</c:v>
                </c:pt>
                <c:pt idx="307">
                  <c:v>586.943685</c:v>
                </c:pt>
                <c:pt idx="308">
                  <c:v>597.60743</c:v>
                </c:pt>
                <c:pt idx="309">
                  <c:v>548.02641</c:v>
                </c:pt>
                <c:pt idx="310">
                  <c:v>548.02641</c:v>
                </c:pt>
                <c:pt idx="311">
                  <c:v>584.5323</c:v>
                </c:pt>
                <c:pt idx="312">
                  <c:v>548.02641</c:v>
                </c:pt>
                <c:pt idx="313">
                  <c:v>526.72864</c:v>
                </c:pt>
                <c:pt idx="314">
                  <c:v>597.46681</c:v>
                </c:pt>
                <c:pt idx="315">
                  <c:v>571.21396</c:v>
                </c:pt>
                <c:pt idx="316">
                  <c:v>474.1013</c:v>
                </c:pt>
                <c:pt idx="317">
                  <c:v>464.945655</c:v>
                </c:pt>
                <c:pt idx="318">
                  <c:v>334.909555</c:v>
                </c:pt>
                <c:pt idx="319">
                  <c:v>306.5174</c:v>
                </c:pt>
                <c:pt idx="320">
                  <c:v>318.240765</c:v>
                </c:pt>
                <c:pt idx="321">
                  <c:v>401.988675</c:v>
                </c:pt>
                <c:pt idx="322">
                  <c:v>359.91274</c:v>
                </c:pt>
                <c:pt idx="323">
                  <c:v>370.510185</c:v>
                </c:pt>
                <c:pt idx="324">
                  <c:v>401.988675</c:v>
                </c:pt>
                <c:pt idx="325">
                  <c:v>417.72792</c:v>
                </c:pt>
                <c:pt idx="326">
                  <c:v>417.72792</c:v>
                </c:pt>
                <c:pt idx="327">
                  <c:v>401.988675</c:v>
                </c:pt>
                <c:pt idx="328">
                  <c:v>433.467165</c:v>
                </c:pt>
                <c:pt idx="329">
                  <c:v>474.1013</c:v>
                </c:pt>
                <c:pt idx="330">
                  <c:v>482.971365</c:v>
                </c:pt>
                <c:pt idx="331">
                  <c:v>474.1013</c:v>
                </c:pt>
                <c:pt idx="332">
                  <c:v>500.711495</c:v>
                </c:pt>
                <c:pt idx="333">
                  <c:v>546.8916</c:v>
                </c:pt>
                <c:pt idx="334">
                  <c:v>592.494055</c:v>
                </c:pt>
                <c:pt idx="335">
                  <c:v>530.00568</c:v>
                </c:pt>
                <c:pt idx="336">
                  <c:v>594.164085</c:v>
                </c:pt>
                <c:pt idx="337">
                  <c:v>525.21272</c:v>
                </c:pt>
                <c:pt idx="338">
                  <c:v>541.47188</c:v>
                </c:pt>
                <c:pt idx="339">
                  <c:v>578.5454</c:v>
                </c:pt>
                <c:pt idx="340">
                  <c:v>540.7476</c:v>
                </c:pt>
                <c:pt idx="341">
                  <c:v>513.62048</c:v>
                </c:pt>
                <c:pt idx="342">
                  <c:v>470.14244</c:v>
                </c:pt>
                <c:pt idx="343">
                  <c:v>461.93134</c:v>
                </c:pt>
                <c:pt idx="344">
                  <c:v>468.756</c:v>
                </c:pt>
                <c:pt idx="345">
                  <c:v>560.97992</c:v>
                </c:pt>
                <c:pt idx="346">
                  <c:v>597.46681</c:v>
                </c:pt>
                <c:pt idx="347">
                  <c:v>555.18208</c:v>
                </c:pt>
                <c:pt idx="348">
                  <c:v>526.72864</c:v>
                </c:pt>
                <c:pt idx="349">
                  <c:v>520.17456</c:v>
                </c:pt>
                <c:pt idx="350">
                  <c:v>537.108195</c:v>
                </c:pt>
                <c:pt idx="351">
                  <c:v>530.00568</c:v>
                </c:pt>
                <c:pt idx="352">
                  <c:v>587.52575</c:v>
                </c:pt>
                <c:pt idx="353">
                  <c:v>487.71389</c:v>
                </c:pt>
                <c:pt idx="354">
                  <c:v>592.494055</c:v>
                </c:pt>
                <c:pt idx="355">
                  <c:v>566.77776</c:v>
                </c:pt>
                <c:pt idx="356">
                  <c:v>598.00248</c:v>
                </c:pt>
                <c:pt idx="357">
                  <c:v>541.47188</c:v>
                </c:pt>
                <c:pt idx="358">
                  <c:v>449.20641</c:v>
                </c:pt>
                <c:pt idx="359">
                  <c:v>518.451625</c:v>
                </c:pt>
                <c:pt idx="360">
                  <c:v>536.05216</c:v>
                </c:pt>
                <c:pt idx="361">
                  <c:v>564.21874</c:v>
                </c:pt>
                <c:pt idx="362">
                  <c:v>587.52575</c:v>
                </c:pt>
                <c:pt idx="363">
                  <c:v>540.7476</c:v>
                </c:pt>
                <c:pt idx="364">
                  <c:v>551.665815</c:v>
                </c:pt>
                <c:pt idx="365">
                  <c:v>555.18208</c:v>
                </c:pt>
                <c:pt idx="366">
                  <c:v>590.42315</c:v>
                </c:pt>
                <c:pt idx="367">
                  <c:v>594.164085</c:v>
                </c:pt>
                <c:pt idx="368">
                  <c:v>594.164085</c:v>
                </c:pt>
                <c:pt idx="369">
                  <c:v>592.494055</c:v>
                </c:pt>
                <c:pt idx="370">
                  <c:v>557.22352</c:v>
                </c:pt>
                <c:pt idx="371">
                  <c:v>343.24395</c:v>
                </c:pt>
                <c:pt idx="372">
                  <c:v>433.467165</c:v>
                </c:pt>
                <c:pt idx="373">
                  <c:v>417.72792</c:v>
                </c:pt>
                <c:pt idx="374">
                  <c:v>351.578345</c:v>
                </c:pt>
                <c:pt idx="375">
                  <c:v>334.909555</c:v>
                </c:pt>
                <c:pt idx="376">
                  <c:v>334.909555</c:v>
                </c:pt>
                <c:pt idx="377">
                  <c:v>359.91274</c:v>
                </c:pt>
                <c:pt idx="378">
                  <c:v>401.988675</c:v>
                </c:pt>
                <c:pt idx="379">
                  <c:v>525.21272</c:v>
                </c:pt>
                <c:pt idx="380">
                  <c:v>370.510185</c:v>
                </c:pt>
                <c:pt idx="381">
                  <c:v>417.72792</c:v>
                </c:pt>
                <c:pt idx="382">
                  <c:v>509.58156</c:v>
                </c:pt>
                <c:pt idx="383">
                  <c:v>571.21396</c:v>
                </c:pt>
                <c:pt idx="384">
                  <c:v>587.52575</c:v>
                </c:pt>
                <c:pt idx="385">
                  <c:v>548.02641</c:v>
                </c:pt>
                <c:pt idx="386">
                  <c:v>592.494055</c:v>
                </c:pt>
                <c:pt idx="387">
                  <c:v>557.22352</c:v>
                </c:pt>
                <c:pt idx="388">
                  <c:v>592.21922</c:v>
                </c:pt>
                <c:pt idx="389">
                  <c:v>594.01529</c:v>
                </c:pt>
                <c:pt idx="390">
                  <c:v>585.22639</c:v>
                </c:pt>
                <c:pt idx="391">
                  <c:v>530.63244</c:v>
                </c:pt>
                <c:pt idx="392">
                  <c:v>386.24943</c:v>
                </c:pt>
                <c:pt idx="393">
                  <c:v>386.24943</c:v>
                </c:pt>
                <c:pt idx="394">
                  <c:v>509.58156</c:v>
                </c:pt>
                <c:pt idx="395">
                  <c:v>594.9991</c:v>
                </c:pt>
                <c:pt idx="396">
                  <c:v>599.60949</c:v>
                </c:pt>
                <c:pt idx="397">
                  <c:v>572.5756</c:v>
                </c:pt>
                <c:pt idx="398">
                  <c:v>551.665815</c:v>
                </c:pt>
                <c:pt idx="399">
                  <c:v>544.387005</c:v>
                </c:pt>
                <c:pt idx="400">
                  <c:v>592.21922</c:v>
                </c:pt>
                <c:pt idx="401">
                  <c:v>575.55195</c:v>
                </c:pt>
                <c:pt idx="402">
                  <c:v>540.7476</c:v>
                </c:pt>
                <c:pt idx="403">
                  <c:v>560.97992</c:v>
                </c:pt>
                <c:pt idx="404">
                  <c:v>558.081</c:v>
                </c:pt>
                <c:pt idx="405">
                  <c:v>598.00248</c:v>
                </c:pt>
                <c:pt idx="406">
                  <c:v>585.22639</c:v>
                </c:pt>
                <c:pt idx="407">
                  <c:v>571.21396</c:v>
                </c:pt>
                <c:pt idx="408">
                  <c:v>564.21874</c:v>
                </c:pt>
                <c:pt idx="409">
                  <c:v>578.5454</c:v>
                </c:pt>
                <c:pt idx="410">
                  <c:v>461.93134</c:v>
                </c:pt>
                <c:pt idx="411">
                  <c:v>593.32907</c:v>
                </c:pt>
                <c:pt idx="412">
                  <c:v>583.509095</c:v>
                </c:pt>
                <c:pt idx="413">
                  <c:v>569.67668</c:v>
                </c:pt>
                <c:pt idx="414">
                  <c:v>498.86843</c:v>
                </c:pt>
                <c:pt idx="415">
                  <c:v>510.02297</c:v>
                </c:pt>
                <c:pt idx="416">
                  <c:v>510.02297</c:v>
                </c:pt>
                <c:pt idx="417">
                  <c:v>513.62048</c:v>
                </c:pt>
                <c:pt idx="418">
                  <c:v>548.02641</c:v>
                </c:pt>
                <c:pt idx="419">
                  <c:v>471.52888</c:v>
                </c:pt>
                <c:pt idx="420">
                  <c:v>590.5192</c:v>
                </c:pt>
                <c:pt idx="421">
                  <c:v>504.4457</c:v>
                </c:pt>
                <c:pt idx="422">
                  <c:v>513.62048</c:v>
                </c:pt>
                <c:pt idx="423">
                  <c:v>472.91532</c:v>
                </c:pt>
                <c:pt idx="424">
                  <c:v>468.756</c:v>
                </c:pt>
                <c:pt idx="425">
                  <c:v>537.108195</c:v>
                </c:pt>
                <c:pt idx="426">
                  <c:v>560.97992</c:v>
                </c:pt>
                <c:pt idx="427">
                  <c:v>555.18208</c:v>
                </c:pt>
                <c:pt idx="428">
                  <c:v>555.18208</c:v>
                </c:pt>
                <c:pt idx="429">
                  <c:v>523.4516</c:v>
                </c:pt>
                <c:pt idx="430">
                  <c:v>526.72864</c:v>
                </c:pt>
                <c:pt idx="431">
                  <c:v>530.00568</c:v>
                </c:pt>
                <c:pt idx="432">
                  <c:v>530.00568</c:v>
                </c:pt>
                <c:pt idx="433">
                  <c:v>520.17456</c:v>
                </c:pt>
                <c:pt idx="434">
                  <c:v>510.02297</c:v>
                </c:pt>
                <c:pt idx="435">
                  <c:v>520.17456</c:v>
                </c:pt>
                <c:pt idx="436">
                  <c:v>516.89752</c:v>
                </c:pt>
                <c:pt idx="437">
                  <c:v>513.62048</c:v>
                </c:pt>
                <c:pt idx="438">
                  <c:v>513.62048</c:v>
                </c:pt>
                <c:pt idx="439">
                  <c:v>516.89752</c:v>
                </c:pt>
                <c:pt idx="440">
                  <c:v>523.4516</c:v>
                </c:pt>
                <c:pt idx="441">
                  <c:v>513.62048</c:v>
                </c:pt>
                <c:pt idx="442">
                  <c:v>513.62048</c:v>
                </c:pt>
                <c:pt idx="443">
                  <c:v>526.72864</c:v>
                </c:pt>
                <c:pt idx="444">
                  <c:v>530.00568</c:v>
                </c:pt>
                <c:pt idx="445">
                  <c:v>551.665815</c:v>
                </c:pt>
                <c:pt idx="446">
                  <c:v>560.97992</c:v>
                </c:pt>
                <c:pt idx="447">
                  <c:v>555.18208</c:v>
                </c:pt>
                <c:pt idx="448">
                  <c:v>592.21922</c:v>
                </c:pt>
                <c:pt idx="449">
                  <c:v>548.02641</c:v>
                </c:pt>
                <c:pt idx="450">
                  <c:v>544.387005</c:v>
                </c:pt>
                <c:pt idx="451">
                  <c:v>533.46879</c:v>
                </c:pt>
                <c:pt idx="452">
                  <c:v>537.108195</c:v>
                </c:pt>
                <c:pt idx="453">
                  <c:v>544.387005</c:v>
                </c:pt>
                <c:pt idx="454">
                  <c:v>548.02641</c:v>
                </c:pt>
                <c:pt idx="455">
                  <c:v>548.02641</c:v>
                </c:pt>
                <c:pt idx="456">
                  <c:v>548.02641</c:v>
                </c:pt>
                <c:pt idx="457">
                  <c:v>558.081</c:v>
                </c:pt>
                <c:pt idx="458">
                  <c:v>563.87884</c:v>
                </c:pt>
                <c:pt idx="459">
                  <c:v>544.387005</c:v>
                </c:pt>
                <c:pt idx="460">
                  <c:v>544.387005</c:v>
                </c:pt>
                <c:pt idx="461">
                  <c:v>530.00568</c:v>
                </c:pt>
                <c:pt idx="462">
                  <c:v>599.60949</c:v>
                </c:pt>
                <c:pt idx="463">
                  <c:v>581.7918</c:v>
                </c:pt>
                <c:pt idx="464">
                  <c:v>600.68083</c:v>
                </c:pt>
                <c:pt idx="465">
                  <c:v>558.081</c:v>
                </c:pt>
                <c:pt idx="466">
                  <c:v>510.02297</c:v>
                </c:pt>
                <c:pt idx="467">
                  <c:v>487.71389</c:v>
                </c:pt>
                <c:pt idx="468">
                  <c:v>510.02297</c:v>
                </c:pt>
                <c:pt idx="469">
                  <c:v>520.17456</c:v>
                </c:pt>
                <c:pt idx="470">
                  <c:v>537.108195</c:v>
                </c:pt>
                <c:pt idx="471">
                  <c:v>548.02641</c:v>
                </c:pt>
                <c:pt idx="472">
                  <c:v>548.02641</c:v>
                </c:pt>
                <c:pt idx="473">
                  <c:v>555.18208</c:v>
                </c:pt>
                <c:pt idx="474">
                  <c:v>544.387005</c:v>
                </c:pt>
                <c:pt idx="475">
                  <c:v>533.46879</c:v>
                </c:pt>
                <c:pt idx="476">
                  <c:v>520.17456</c:v>
                </c:pt>
                <c:pt idx="477">
                  <c:v>513.62048</c:v>
                </c:pt>
                <c:pt idx="478">
                  <c:v>493.29116</c:v>
                </c:pt>
                <c:pt idx="479">
                  <c:v>472.91532</c:v>
                </c:pt>
                <c:pt idx="480">
                  <c:v>563.87884</c:v>
                </c:pt>
                <c:pt idx="481">
                  <c:v>571.21396</c:v>
                </c:pt>
                <c:pt idx="482">
                  <c:v>592.494055</c:v>
                </c:pt>
                <c:pt idx="483">
                  <c:v>548.02641</c:v>
                </c:pt>
                <c:pt idx="484">
                  <c:v>575.55195</c:v>
                </c:pt>
                <c:pt idx="485">
                  <c:v>581.53885</c:v>
                </c:pt>
                <c:pt idx="486">
                  <c:v>566.77776</c:v>
                </c:pt>
                <c:pt idx="487">
                  <c:v>569.67668</c:v>
                </c:pt>
                <c:pt idx="488">
                  <c:v>548.02641</c:v>
                </c:pt>
                <c:pt idx="489">
                  <c:v>537.108195</c:v>
                </c:pt>
                <c:pt idx="490">
                  <c:v>558.081</c:v>
                </c:pt>
                <c:pt idx="491">
                  <c:v>594.9991</c:v>
                </c:pt>
                <c:pt idx="492">
                  <c:v>599.4035</c:v>
                </c:pt>
                <c:pt idx="493">
                  <c:v>584.5323</c:v>
                </c:pt>
                <c:pt idx="494">
                  <c:v>600.68083</c:v>
                </c:pt>
                <c:pt idx="495">
                  <c:v>578.5454</c:v>
                </c:pt>
                <c:pt idx="496">
                  <c:v>541.47188</c:v>
                </c:pt>
                <c:pt idx="497">
                  <c:v>509.58156</c:v>
                </c:pt>
                <c:pt idx="498">
                  <c:v>590.5192</c:v>
                </c:pt>
                <c:pt idx="499">
                  <c:v>504.4457</c:v>
                </c:pt>
                <c:pt idx="500">
                  <c:v>468.756</c:v>
                </c:pt>
                <c:pt idx="501">
                  <c:v>482.13662</c:v>
                </c:pt>
                <c:pt idx="502">
                  <c:v>526.72864</c:v>
                </c:pt>
                <c:pt idx="503">
                  <c:v>544.387005</c:v>
                </c:pt>
                <c:pt idx="504">
                  <c:v>558.081</c:v>
                </c:pt>
                <c:pt idx="505">
                  <c:v>548.02641</c:v>
                </c:pt>
                <c:pt idx="506">
                  <c:v>540.7476</c:v>
                </c:pt>
                <c:pt idx="507">
                  <c:v>537.108195</c:v>
                </c:pt>
                <c:pt idx="508">
                  <c:v>537.108195</c:v>
                </c:pt>
                <c:pt idx="509">
                  <c:v>530.00568</c:v>
                </c:pt>
                <c:pt idx="510">
                  <c:v>523.4516</c:v>
                </c:pt>
                <c:pt idx="511">
                  <c:v>526.72864</c:v>
                </c:pt>
                <c:pt idx="512">
                  <c:v>523.4516</c:v>
                </c:pt>
                <c:pt idx="513">
                  <c:v>520.17456</c:v>
                </c:pt>
                <c:pt idx="514">
                  <c:v>523.4516</c:v>
                </c:pt>
                <c:pt idx="515">
                  <c:v>523.4516</c:v>
                </c:pt>
                <c:pt idx="516">
                  <c:v>523.4516</c:v>
                </c:pt>
                <c:pt idx="517">
                  <c:v>523.4516</c:v>
                </c:pt>
                <c:pt idx="518">
                  <c:v>530.00568</c:v>
                </c:pt>
                <c:pt idx="519">
                  <c:v>544.387005</c:v>
                </c:pt>
                <c:pt idx="520">
                  <c:v>548.02641</c:v>
                </c:pt>
                <c:pt idx="521">
                  <c:v>537.108195</c:v>
                </c:pt>
                <c:pt idx="522">
                  <c:v>533.46879</c:v>
                </c:pt>
                <c:pt idx="523">
                  <c:v>482.13662</c:v>
                </c:pt>
                <c:pt idx="524">
                  <c:v>584.5323</c:v>
                </c:pt>
                <c:pt idx="525">
                  <c:v>567.71635</c:v>
                </c:pt>
                <c:pt idx="526">
                  <c:v>600.68083</c:v>
                </c:pt>
                <c:pt idx="527">
                  <c:v>594.9991</c:v>
                </c:pt>
                <c:pt idx="528">
                  <c:v>590.5192</c:v>
                </c:pt>
                <c:pt idx="529">
                  <c:v>592.494055</c:v>
                </c:pt>
                <c:pt idx="530">
                  <c:v>572.5756</c:v>
                </c:pt>
                <c:pt idx="531">
                  <c:v>555.18208</c:v>
                </c:pt>
                <c:pt idx="532">
                  <c:v>548.02641</c:v>
                </c:pt>
                <c:pt idx="533">
                  <c:v>555.18208</c:v>
                </c:pt>
                <c:pt idx="534">
                  <c:v>558.081</c:v>
                </c:pt>
                <c:pt idx="535">
                  <c:v>537.108195</c:v>
                </c:pt>
                <c:pt idx="536">
                  <c:v>555.18208</c:v>
                </c:pt>
                <c:pt idx="537">
                  <c:v>555.18208</c:v>
                </c:pt>
                <c:pt idx="538">
                  <c:v>540.7476</c:v>
                </c:pt>
                <c:pt idx="539">
                  <c:v>569.67668</c:v>
                </c:pt>
                <c:pt idx="540">
                  <c:v>569.67668</c:v>
                </c:pt>
                <c:pt idx="541">
                  <c:v>569.67668</c:v>
                </c:pt>
                <c:pt idx="542">
                  <c:v>587.52575</c:v>
                </c:pt>
                <c:pt idx="543">
                  <c:v>552.31132</c:v>
                </c:pt>
                <c:pt idx="544">
                  <c:v>509.58156</c:v>
                </c:pt>
                <c:pt idx="545">
                  <c:v>590.5192</c:v>
                </c:pt>
                <c:pt idx="546">
                  <c:v>551.665815</c:v>
                </c:pt>
                <c:pt idx="547">
                  <c:v>540.7476</c:v>
                </c:pt>
                <c:pt idx="548">
                  <c:v>530.00568</c:v>
                </c:pt>
                <c:pt idx="549">
                  <c:v>530.00568</c:v>
                </c:pt>
                <c:pt idx="550">
                  <c:v>530.00568</c:v>
                </c:pt>
                <c:pt idx="551">
                  <c:v>523.4516</c:v>
                </c:pt>
                <c:pt idx="552">
                  <c:v>520.17456</c:v>
                </c:pt>
                <c:pt idx="553">
                  <c:v>510.02297</c:v>
                </c:pt>
                <c:pt idx="554">
                  <c:v>533.46879</c:v>
                </c:pt>
                <c:pt idx="555">
                  <c:v>516.89752</c:v>
                </c:pt>
                <c:pt idx="556">
                  <c:v>523.4516</c:v>
                </c:pt>
                <c:pt idx="557">
                  <c:v>510.02297</c:v>
                </c:pt>
                <c:pt idx="558">
                  <c:v>516.89752</c:v>
                </c:pt>
                <c:pt idx="559">
                  <c:v>498.86843</c:v>
                </c:pt>
                <c:pt idx="560">
                  <c:v>566.77776</c:v>
                </c:pt>
                <c:pt idx="561">
                  <c:v>586.943685</c:v>
                </c:pt>
                <c:pt idx="562">
                  <c:v>546.8916</c:v>
                </c:pt>
                <c:pt idx="563">
                  <c:v>581.7918</c:v>
                </c:pt>
                <c:pt idx="564">
                  <c:v>574.71157</c:v>
                </c:pt>
                <c:pt idx="565">
                  <c:v>574.71157</c:v>
                </c:pt>
                <c:pt idx="566">
                  <c:v>586.943685</c:v>
                </c:pt>
                <c:pt idx="567">
                  <c:v>572.5756</c:v>
                </c:pt>
                <c:pt idx="568">
                  <c:v>551.665815</c:v>
                </c:pt>
                <c:pt idx="569">
                  <c:v>544.387005</c:v>
                </c:pt>
                <c:pt idx="570">
                  <c:v>523.4516</c:v>
                </c:pt>
                <c:pt idx="571">
                  <c:v>530.00568</c:v>
                </c:pt>
                <c:pt idx="572">
                  <c:v>520.17456</c:v>
                </c:pt>
                <c:pt idx="573">
                  <c:v>523.4516</c:v>
                </c:pt>
                <c:pt idx="574">
                  <c:v>572.5756</c:v>
                </c:pt>
                <c:pt idx="575">
                  <c:v>599.4035</c:v>
                </c:pt>
                <c:pt idx="576">
                  <c:v>578.20918</c:v>
                </c:pt>
                <c:pt idx="577">
                  <c:v>546.8916</c:v>
                </c:pt>
                <c:pt idx="578">
                  <c:v>558.081</c:v>
                </c:pt>
                <c:pt idx="579">
                  <c:v>526.72864</c:v>
                </c:pt>
                <c:pt idx="580">
                  <c:v>523.4516</c:v>
                </c:pt>
                <c:pt idx="581">
                  <c:v>520.17456</c:v>
                </c:pt>
                <c:pt idx="582">
                  <c:v>520.17456</c:v>
                </c:pt>
                <c:pt idx="583">
                  <c:v>510.02297</c:v>
                </c:pt>
                <c:pt idx="584">
                  <c:v>470.14244</c:v>
                </c:pt>
                <c:pt idx="585">
                  <c:v>551.665815</c:v>
                </c:pt>
                <c:pt idx="586">
                  <c:v>537.108195</c:v>
                </c:pt>
                <c:pt idx="587">
                  <c:v>510.02297</c:v>
                </c:pt>
                <c:pt idx="588">
                  <c:v>597.60743</c:v>
                </c:pt>
                <c:pt idx="589">
                  <c:v>544.387005</c:v>
                </c:pt>
                <c:pt idx="590">
                  <c:v>440.94568</c:v>
                </c:pt>
                <c:pt idx="591">
                  <c:v>451.43851</c:v>
                </c:pt>
                <c:pt idx="592">
                  <c:v>461.93134</c:v>
                </c:pt>
                <c:pt idx="593">
                  <c:v>461.93134</c:v>
                </c:pt>
                <c:pt idx="594">
                  <c:v>451.43851</c:v>
                </c:pt>
                <c:pt idx="595">
                  <c:v>461.93134</c:v>
                </c:pt>
                <c:pt idx="596">
                  <c:v>451.43851</c:v>
                </c:pt>
                <c:pt idx="597">
                  <c:v>487.71389</c:v>
                </c:pt>
                <c:pt idx="598">
                  <c:v>520.17456</c:v>
                </c:pt>
                <c:pt idx="599">
                  <c:v>555.18208</c:v>
                </c:pt>
                <c:pt idx="600">
                  <c:v>595.834115</c:v>
                </c:pt>
                <c:pt idx="601">
                  <c:v>592.21922</c:v>
                </c:pt>
                <c:pt idx="602">
                  <c:v>581.7918</c:v>
                </c:pt>
                <c:pt idx="603">
                  <c:v>566.77776</c:v>
                </c:pt>
                <c:pt idx="604">
                  <c:v>566.77776</c:v>
                </c:pt>
                <c:pt idx="605">
                  <c:v>581.53885</c:v>
                </c:pt>
                <c:pt idx="606">
                  <c:v>578.5454</c:v>
                </c:pt>
                <c:pt idx="607">
                  <c:v>581.53885</c:v>
                </c:pt>
                <c:pt idx="608">
                  <c:v>578.5454</c:v>
                </c:pt>
                <c:pt idx="609">
                  <c:v>551.665815</c:v>
                </c:pt>
                <c:pt idx="610">
                  <c:v>596.66913</c:v>
                </c:pt>
                <c:pt idx="611">
                  <c:v>491.84143</c:v>
                </c:pt>
                <c:pt idx="612">
                  <c:v>597.46681</c:v>
                </c:pt>
                <c:pt idx="613">
                  <c:v>578.5454</c:v>
                </c:pt>
                <c:pt idx="614">
                  <c:v>563.87884</c:v>
                </c:pt>
                <c:pt idx="615">
                  <c:v>581.7918</c:v>
                </c:pt>
                <c:pt idx="616">
                  <c:v>585.22639</c:v>
                </c:pt>
                <c:pt idx="617">
                  <c:v>590.5192</c:v>
                </c:pt>
                <c:pt idx="618">
                  <c:v>590.5192</c:v>
                </c:pt>
                <c:pt idx="619">
                  <c:v>581.53885</c:v>
                </c:pt>
                <c:pt idx="620">
                  <c:v>587.52575</c:v>
                </c:pt>
                <c:pt idx="621">
                  <c:v>578.5454</c:v>
                </c:pt>
                <c:pt idx="622">
                  <c:v>587.52575</c:v>
                </c:pt>
                <c:pt idx="623">
                  <c:v>537.108195</c:v>
                </c:pt>
                <c:pt idx="624">
                  <c:v>574.71157</c:v>
                </c:pt>
                <c:pt idx="625">
                  <c:v>509.58156</c:v>
                </c:pt>
                <c:pt idx="626">
                  <c:v>578.5454</c:v>
                </c:pt>
                <c:pt idx="627">
                  <c:v>572.5756</c:v>
                </c:pt>
                <c:pt idx="628">
                  <c:v>555.18208</c:v>
                </c:pt>
                <c:pt idx="629">
                  <c:v>569.67668</c:v>
                </c:pt>
                <c:pt idx="630">
                  <c:v>563.87884</c:v>
                </c:pt>
                <c:pt idx="631">
                  <c:v>555.18208</c:v>
                </c:pt>
                <c:pt idx="632">
                  <c:v>551.665815</c:v>
                </c:pt>
                <c:pt idx="633">
                  <c:v>551.665815</c:v>
                </c:pt>
                <c:pt idx="634">
                  <c:v>551.665815</c:v>
                </c:pt>
                <c:pt idx="635">
                  <c:v>551.665815</c:v>
                </c:pt>
                <c:pt idx="636">
                  <c:v>555.18208</c:v>
                </c:pt>
                <c:pt idx="637">
                  <c:v>555.18208</c:v>
                </c:pt>
                <c:pt idx="638">
                  <c:v>551.665815</c:v>
                </c:pt>
                <c:pt idx="639">
                  <c:v>551.665815</c:v>
                </c:pt>
                <c:pt idx="640">
                  <c:v>548.02641</c:v>
                </c:pt>
                <c:pt idx="641">
                  <c:v>551.665815</c:v>
                </c:pt>
                <c:pt idx="642">
                  <c:v>551.665815</c:v>
                </c:pt>
                <c:pt idx="643">
                  <c:v>544.387005</c:v>
                </c:pt>
                <c:pt idx="644">
                  <c:v>548.02641</c:v>
                </c:pt>
                <c:pt idx="645">
                  <c:v>540.7476</c:v>
                </c:pt>
                <c:pt idx="646">
                  <c:v>533.46879</c:v>
                </c:pt>
                <c:pt idx="647">
                  <c:v>526.72864</c:v>
                </c:pt>
                <c:pt idx="648">
                  <c:v>530.00568</c:v>
                </c:pt>
                <c:pt idx="649">
                  <c:v>530.00568</c:v>
                </c:pt>
                <c:pt idx="650">
                  <c:v>537.108195</c:v>
                </c:pt>
                <c:pt idx="651">
                  <c:v>540.7476</c:v>
                </c:pt>
                <c:pt idx="652">
                  <c:v>548.02641</c:v>
                </c:pt>
                <c:pt idx="653">
                  <c:v>555.18208</c:v>
                </c:pt>
                <c:pt idx="654">
                  <c:v>555.18208</c:v>
                </c:pt>
                <c:pt idx="655">
                  <c:v>555.18208</c:v>
                </c:pt>
                <c:pt idx="656">
                  <c:v>544.387005</c:v>
                </c:pt>
                <c:pt idx="657">
                  <c:v>548.02641</c:v>
                </c:pt>
                <c:pt idx="658">
                  <c:v>537.108195</c:v>
                </c:pt>
                <c:pt idx="659">
                  <c:v>530.00568</c:v>
                </c:pt>
                <c:pt idx="660">
                  <c:v>526.72864</c:v>
                </c:pt>
                <c:pt idx="661">
                  <c:v>520.17456</c:v>
                </c:pt>
                <c:pt idx="662">
                  <c:v>516.89752</c:v>
                </c:pt>
                <c:pt idx="663">
                  <c:v>493.29116</c:v>
                </c:pt>
                <c:pt idx="664">
                  <c:v>498.86843</c:v>
                </c:pt>
                <c:pt idx="665">
                  <c:v>504.4457</c:v>
                </c:pt>
                <c:pt idx="666">
                  <c:v>504.4457</c:v>
                </c:pt>
                <c:pt idx="667">
                  <c:v>498.86843</c:v>
                </c:pt>
                <c:pt idx="668">
                  <c:v>504.4457</c:v>
                </c:pt>
                <c:pt idx="669">
                  <c:v>504.4457</c:v>
                </c:pt>
                <c:pt idx="670">
                  <c:v>498.86843</c:v>
                </c:pt>
                <c:pt idx="671">
                  <c:v>504.4457</c:v>
                </c:pt>
                <c:pt idx="672">
                  <c:v>504.4457</c:v>
                </c:pt>
                <c:pt idx="673">
                  <c:v>493.29116</c:v>
                </c:pt>
                <c:pt idx="674">
                  <c:v>487.71389</c:v>
                </c:pt>
                <c:pt idx="675">
                  <c:v>504.4457</c:v>
                </c:pt>
                <c:pt idx="676">
                  <c:v>487.71389</c:v>
                </c:pt>
                <c:pt idx="677">
                  <c:v>498.86843</c:v>
                </c:pt>
                <c:pt idx="678">
                  <c:v>510.02297</c:v>
                </c:pt>
                <c:pt idx="679">
                  <c:v>498.86843</c:v>
                </c:pt>
                <c:pt idx="680">
                  <c:v>504.4457</c:v>
                </c:pt>
                <c:pt idx="681">
                  <c:v>504.4457</c:v>
                </c:pt>
                <c:pt idx="682">
                  <c:v>493.29116</c:v>
                </c:pt>
                <c:pt idx="683">
                  <c:v>498.86843</c:v>
                </c:pt>
                <c:pt idx="684">
                  <c:v>487.71389</c:v>
                </c:pt>
                <c:pt idx="685">
                  <c:v>487.71389</c:v>
                </c:pt>
                <c:pt idx="686">
                  <c:v>471.52888</c:v>
                </c:pt>
                <c:pt idx="687">
                  <c:v>471.52888</c:v>
                </c:pt>
                <c:pt idx="688">
                  <c:v>468.756</c:v>
                </c:pt>
                <c:pt idx="689">
                  <c:v>470.14244</c:v>
                </c:pt>
                <c:pt idx="690">
                  <c:v>468.756</c:v>
                </c:pt>
                <c:pt idx="691">
                  <c:v>470.14244</c:v>
                </c:pt>
                <c:pt idx="692">
                  <c:v>468.756</c:v>
                </c:pt>
                <c:pt idx="693">
                  <c:v>461.93134</c:v>
                </c:pt>
                <c:pt idx="694">
                  <c:v>467.36956</c:v>
                </c:pt>
                <c:pt idx="695">
                  <c:v>468.756</c:v>
                </c:pt>
                <c:pt idx="696">
                  <c:v>461.93134</c:v>
                </c:pt>
                <c:pt idx="697">
                  <c:v>461.93134</c:v>
                </c:pt>
                <c:pt idx="698">
                  <c:v>461.93134</c:v>
                </c:pt>
                <c:pt idx="699">
                  <c:v>461.93134</c:v>
                </c:pt>
                <c:pt idx="700">
                  <c:v>461.93134</c:v>
                </c:pt>
                <c:pt idx="701">
                  <c:v>468.756</c:v>
                </c:pt>
                <c:pt idx="702">
                  <c:v>461.93134</c:v>
                </c:pt>
                <c:pt idx="703">
                  <c:v>461.93134</c:v>
                </c:pt>
                <c:pt idx="704">
                  <c:v>461.93134</c:v>
                </c:pt>
                <c:pt idx="705">
                  <c:v>461.93134</c:v>
                </c:pt>
                <c:pt idx="706">
                  <c:v>461.93134</c:v>
                </c:pt>
                <c:pt idx="707">
                  <c:v>461.93134</c:v>
                </c:pt>
                <c:pt idx="708">
                  <c:v>468.756</c:v>
                </c:pt>
                <c:pt idx="709">
                  <c:v>461.93134</c:v>
                </c:pt>
                <c:pt idx="710">
                  <c:v>467.36956</c:v>
                </c:pt>
                <c:pt idx="711">
                  <c:v>461.93134</c:v>
                </c:pt>
                <c:pt idx="712">
                  <c:v>461.93134</c:v>
                </c:pt>
                <c:pt idx="713">
                  <c:v>467.36956</c:v>
                </c:pt>
                <c:pt idx="714">
                  <c:v>461.93134</c:v>
                </c:pt>
                <c:pt idx="715">
                  <c:v>461.93134</c:v>
                </c:pt>
                <c:pt idx="716">
                  <c:v>461.93134</c:v>
                </c:pt>
                <c:pt idx="717">
                  <c:v>461.93134</c:v>
                </c:pt>
                <c:pt idx="718">
                  <c:v>461.93134</c:v>
                </c:pt>
                <c:pt idx="719">
                  <c:v>461.93134</c:v>
                </c:pt>
                <c:pt idx="720">
                  <c:v>461.93134</c:v>
                </c:pt>
                <c:pt idx="721">
                  <c:v>461.93134</c:v>
                </c:pt>
                <c:pt idx="722">
                  <c:v>440.94568</c:v>
                </c:pt>
                <c:pt idx="723">
                  <c:v>440.94568</c:v>
                </c:pt>
                <c:pt idx="724">
                  <c:v>461.93134</c:v>
                </c:pt>
                <c:pt idx="725">
                  <c:v>461.93134</c:v>
                </c:pt>
                <c:pt idx="726">
                  <c:v>461.93134</c:v>
                </c:pt>
                <c:pt idx="727">
                  <c:v>440.94568</c:v>
                </c:pt>
                <c:pt idx="728">
                  <c:v>467.36956</c:v>
                </c:pt>
                <c:pt idx="729">
                  <c:v>451.43851</c:v>
                </c:pt>
                <c:pt idx="730">
                  <c:v>461.93134</c:v>
                </c:pt>
                <c:pt idx="731">
                  <c:v>451.43851</c:v>
                </c:pt>
                <c:pt idx="732">
                  <c:v>451.43851</c:v>
                </c:pt>
                <c:pt idx="733">
                  <c:v>461.93134</c:v>
                </c:pt>
                <c:pt idx="734">
                  <c:v>451.43851</c:v>
                </c:pt>
                <c:pt idx="735">
                  <c:v>451.43851</c:v>
                </c:pt>
                <c:pt idx="736">
                  <c:v>461.93134</c:v>
                </c:pt>
                <c:pt idx="737">
                  <c:v>451.43851</c:v>
                </c:pt>
                <c:pt idx="738">
                  <c:v>461.93134</c:v>
                </c:pt>
                <c:pt idx="739">
                  <c:v>451.43851</c:v>
                </c:pt>
                <c:pt idx="740">
                  <c:v>461.93134</c:v>
                </c:pt>
                <c:pt idx="741">
                  <c:v>451.43851</c:v>
                </c:pt>
                <c:pt idx="742">
                  <c:v>461.93134</c:v>
                </c:pt>
                <c:pt idx="743">
                  <c:v>440.94568</c:v>
                </c:pt>
                <c:pt idx="744">
                  <c:v>451.43851</c:v>
                </c:pt>
                <c:pt idx="745">
                  <c:v>461.93134</c:v>
                </c:pt>
                <c:pt idx="746">
                  <c:v>451.43851</c:v>
                </c:pt>
                <c:pt idx="747">
                  <c:v>451.43851</c:v>
                </c:pt>
                <c:pt idx="748">
                  <c:v>451.43851</c:v>
                </c:pt>
                <c:pt idx="749">
                  <c:v>461.93134</c:v>
                </c:pt>
                <c:pt idx="750">
                  <c:v>451.43851</c:v>
                </c:pt>
                <c:pt idx="751">
                  <c:v>461.93134</c:v>
                </c:pt>
                <c:pt idx="752">
                  <c:v>451.43851</c:v>
                </c:pt>
                <c:pt idx="753">
                  <c:v>461.93134</c:v>
                </c:pt>
                <c:pt idx="754">
                  <c:v>461.93134</c:v>
                </c:pt>
                <c:pt idx="755">
                  <c:v>451.43851</c:v>
                </c:pt>
                <c:pt idx="756">
                  <c:v>461.93134</c:v>
                </c:pt>
                <c:pt idx="757">
                  <c:v>461.93134</c:v>
                </c:pt>
                <c:pt idx="758">
                  <c:v>461.93134</c:v>
                </c:pt>
                <c:pt idx="759">
                  <c:v>461.93134</c:v>
                </c:pt>
                <c:pt idx="760">
                  <c:v>461.93134</c:v>
                </c:pt>
                <c:pt idx="761">
                  <c:v>461.93134</c:v>
                </c:pt>
                <c:pt idx="762">
                  <c:v>461.93134</c:v>
                </c:pt>
                <c:pt idx="763">
                  <c:v>461.93134</c:v>
                </c:pt>
                <c:pt idx="764">
                  <c:v>451.43851</c:v>
                </c:pt>
                <c:pt idx="765">
                  <c:v>461.93134</c:v>
                </c:pt>
                <c:pt idx="766">
                  <c:v>461.93134</c:v>
                </c:pt>
                <c:pt idx="767">
                  <c:v>461.93134</c:v>
                </c:pt>
                <c:pt idx="768">
                  <c:v>461.93134</c:v>
                </c:pt>
                <c:pt idx="769">
                  <c:v>451.43851</c:v>
                </c:pt>
                <c:pt idx="770">
                  <c:v>461.93134</c:v>
                </c:pt>
                <c:pt idx="771">
                  <c:v>461.93134</c:v>
                </c:pt>
                <c:pt idx="772">
                  <c:v>451.43851</c:v>
                </c:pt>
                <c:pt idx="773">
                  <c:v>461.93134</c:v>
                </c:pt>
                <c:pt idx="774">
                  <c:v>461.93134</c:v>
                </c:pt>
                <c:pt idx="775">
                  <c:v>451.43851</c:v>
                </c:pt>
                <c:pt idx="776">
                  <c:v>526.72864</c:v>
                </c:pt>
                <c:pt idx="777">
                  <c:v>595.81136</c:v>
                </c:pt>
                <c:pt idx="778">
                  <c:v>595.81136</c:v>
                </c:pt>
                <c:pt idx="779">
                  <c:v>595.81136</c:v>
                </c:pt>
                <c:pt idx="780">
                  <c:v>595.81136</c:v>
                </c:pt>
                <c:pt idx="781">
                  <c:v>595.81136</c:v>
                </c:pt>
                <c:pt idx="782">
                  <c:v>595.81136</c:v>
                </c:pt>
                <c:pt idx="783">
                  <c:v>581.53885</c:v>
                </c:pt>
                <c:pt idx="784">
                  <c:v>430.45285</c:v>
                </c:pt>
                <c:pt idx="785">
                  <c:v>430.45285</c:v>
                </c:pt>
                <c:pt idx="786">
                  <c:v>430.45285</c:v>
                </c:pt>
                <c:pt idx="787">
                  <c:v>430.45285</c:v>
                </c:pt>
                <c:pt idx="788">
                  <c:v>430.45285</c:v>
                </c:pt>
                <c:pt idx="789">
                  <c:v>430.45285</c:v>
                </c:pt>
                <c:pt idx="790">
                  <c:v>510.02297</c:v>
                </c:pt>
                <c:pt idx="791">
                  <c:v>600.14516</c:v>
                </c:pt>
                <c:pt idx="792">
                  <c:v>595.81136</c:v>
                </c:pt>
                <c:pt idx="793">
                  <c:v>595.81136</c:v>
                </c:pt>
                <c:pt idx="794">
                  <c:v>595.81136</c:v>
                </c:pt>
                <c:pt idx="795">
                  <c:v>595.81136</c:v>
                </c:pt>
                <c:pt idx="796">
                  <c:v>595.81136</c:v>
                </c:pt>
                <c:pt idx="797">
                  <c:v>600.14516</c:v>
                </c:pt>
                <c:pt idx="798">
                  <c:v>600.68083</c:v>
                </c:pt>
                <c:pt idx="799">
                  <c:v>600.68083</c:v>
                </c:pt>
                <c:pt idx="800">
                  <c:v>600.68083</c:v>
                </c:pt>
                <c:pt idx="801">
                  <c:v>600.14516</c:v>
                </c:pt>
                <c:pt idx="802">
                  <c:v>600.14516</c:v>
                </c:pt>
                <c:pt idx="803">
                  <c:v>597.46681</c:v>
                </c:pt>
                <c:pt idx="804">
                  <c:v>471.52888</c:v>
                </c:pt>
                <c:pt idx="805">
                  <c:v>430.45285</c:v>
                </c:pt>
                <c:pt idx="806">
                  <c:v>430.45285</c:v>
                </c:pt>
                <c:pt idx="807">
                  <c:v>430.45285</c:v>
                </c:pt>
                <c:pt idx="808">
                  <c:v>430.45285</c:v>
                </c:pt>
                <c:pt idx="809">
                  <c:v>430.45285</c:v>
                </c:pt>
                <c:pt idx="810">
                  <c:v>430.45285</c:v>
                </c:pt>
                <c:pt idx="811">
                  <c:v>440.94568</c:v>
                </c:pt>
                <c:pt idx="812">
                  <c:v>468.756</c:v>
                </c:pt>
                <c:pt idx="813">
                  <c:v>482.13662</c:v>
                </c:pt>
                <c:pt idx="814">
                  <c:v>516.89752</c:v>
                </c:pt>
                <c:pt idx="815">
                  <c:v>537.108195</c:v>
                </c:pt>
                <c:pt idx="816">
                  <c:v>537.108195</c:v>
                </c:pt>
                <c:pt idx="817">
                  <c:v>540.7476</c:v>
                </c:pt>
                <c:pt idx="818">
                  <c:v>540.7476</c:v>
                </c:pt>
                <c:pt idx="819">
                  <c:v>537.108195</c:v>
                </c:pt>
                <c:pt idx="820">
                  <c:v>540.7476</c:v>
                </c:pt>
                <c:pt idx="821">
                  <c:v>540.7476</c:v>
                </c:pt>
                <c:pt idx="822">
                  <c:v>540.7476</c:v>
                </c:pt>
                <c:pt idx="823">
                  <c:v>540.7476</c:v>
                </c:pt>
                <c:pt idx="824">
                  <c:v>537.108195</c:v>
                </c:pt>
                <c:pt idx="825">
                  <c:v>540.7476</c:v>
                </c:pt>
                <c:pt idx="826">
                  <c:v>537.108195</c:v>
                </c:pt>
                <c:pt idx="827">
                  <c:v>540.7476</c:v>
                </c:pt>
                <c:pt idx="828">
                  <c:v>537.108195</c:v>
                </c:pt>
                <c:pt idx="829">
                  <c:v>537.108195</c:v>
                </c:pt>
                <c:pt idx="830">
                  <c:v>540.7476</c:v>
                </c:pt>
                <c:pt idx="831">
                  <c:v>540.7476</c:v>
                </c:pt>
                <c:pt idx="832">
                  <c:v>540.7476</c:v>
                </c:pt>
                <c:pt idx="833">
                  <c:v>540.7476</c:v>
                </c:pt>
                <c:pt idx="834">
                  <c:v>537.108195</c:v>
                </c:pt>
                <c:pt idx="835">
                  <c:v>537.108195</c:v>
                </c:pt>
                <c:pt idx="836">
                  <c:v>537.108195</c:v>
                </c:pt>
                <c:pt idx="837">
                  <c:v>537.108195</c:v>
                </c:pt>
                <c:pt idx="838">
                  <c:v>537.108195</c:v>
                </c:pt>
                <c:pt idx="839">
                  <c:v>537.108195</c:v>
                </c:pt>
                <c:pt idx="840">
                  <c:v>537.108195</c:v>
                </c:pt>
                <c:pt idx="841">
                  <c:v>537.108195</c:v>
                </c:pt>
                <c:pt idx="842">
                  <c:v>540.7476</c:v>
                </c:pt>
                <c:pt idx="843">
                  <c:v>540.7476</c:v>
                </c:pt>
                <c:pt idx="844">
                  <c:v>537.108195</c:v>
                </c:pt>
                <c:pt idx="845">
                  <c:v>540.7476</c:v>
                </c:pt>
                <c:pt idx="846">
                  <c:v>537.108195</c:v>
                </c:pt>
                <c:pt idx="847">
                  <c:v>530.00568</c:v>
                </c:pt>
                <c:pt idx="848">
                  <c:v>530.00568</c:v>
                </c:pt>
                <c:pt idx="849">
                  <c:v>530.00568</c:v>
                </c:pt>
                <c:pt idx="850">
                  <c:v>530.00568</c:v>
                </c:pt>
                <c:pt idx="851">
                  <c:v>530.00568</c:v>
                </c:pt>
                <c:pt idx="852">
                  <c:v>530.00568</c:v>
                </c:pt>
                <c:pt idx="853">
                  <c:v>530.00568</c:v>
                </c:pt>
                <c:pt idx="854">
                  <c:v>530.00568</c:v>
                </c:pt>
                <c:pt idx="855">
                  <c:v>530.00568</c:v>
                </c:pt>
                <c:pt idx="856">
                  <c:v>530.00568</c:v>
                </c:pt>
                <c:pt idx="857">
                  <c:v>530.00568</c:v>
                </c:pt>
                <c:pt idx="858">
                  <c:v>555.18208</c:v>
                </c:pt>
                <c:pt idx="859">
                  <c:v>597.60743</c:v>
                </c:pt>
                <c:pt idx="860">
                  <c:v>600.68083</c:v>
                </c:pt>
                <c:pt idx="861">
                  <c:v>600.68083</c:v>
                </c:pt>
                <c:pt idx="862">
                  <c:v>548.02641</c:v>
                </c:pt>
                <c:pt idx="863">
                  <c:v>540.7476</c:v>
                </c:pt>
                <c:pt idx="864">
                  <c:v>537.108195</c:v>
                </c:pt>
                <c:pt idx="865">
                  <c:v>530.00568</c:v>
                </c:pt>
                <c:pt idx="866">
                  <c:v>530.00568</c:v>
                </c:pt>
                <c:pt idx="867">
                  <c:v>530.00568</c:v>
                </c:pt>
                <c:pt idx="868">
                  <c:v>530.00568</c:v>
                </c:pt>
                <c:pt idx="869">
                  <c:v>530.00568</c:v>
                </c:pt>
                <c:pt idx="870">
                  <c:v>530.00568</c:v>
                </c:pt>
                <c:pt idx="871">
                  <c:v>530.00568</c:v>
                </c:pt>
                <c:pt idx="872">
                  <c:v>530.00568</c:v>
                </c:pt>
                <c:pt idx="873">
                  <c:v>530.00568</c:v>
                </c:pt>
                <c:pt idx="874">
                  <c:v>530.00568</c:v>
                </c:pt>
                <c:pt idx="875">
                  <c:v>530.00568</c:v>
                </c:pt>
                <c:pt idx="876">
                  <c:v>530.00568</c:v>
                </c:pt>
                <c:pt idx="877">
                  <c:v>595.834115</c:v>
                </c:pt>
                <c:pt idx="878">
                  <c:v>599.4035</c:v>
                </c:pt>
                <c:pt idx="879">
                  <c:v>600.68083</c:v>
                </c:pt>
                <c:pt idx="880">
                  <c:v>600.68083</c:v>
                </c:pt>
                <c:pt idx="881">
                  <c:v>600.68083</c:v>
                </c:pt>
                <c:pt idx="882">
                  <c:v>599.4035</c:v>
                </c:pt>
                <c:pt idx="883">
                  <c:v>599.4035</c:v>
                </c:pt>
                <c:pt idx="884">
                  <c:v>599.4035</c:v>
                </c:pt>
                <c:pt idx="885">
                  <c:v>599.4035</c:v>
                </c:pt>
                <c:pt idx="886">
                  <c:v>599.4035</c:v>
                </c:pt>
                <c:pt idx="887">
                  <c:v>600.68083</c:v>
                </c:pt>
                <c:pt idx="888">
                  <c:v>600.68083</c:v>
                </c:pt>
                <c:pt idx="889">
                  <c:v>600.68083</c:v>
                </c:pt>
                <c:pt idx="890">
                  <c:v>592.494055</c:v>
                </c:pt>
                <c:pt idx="891">
                  <c:v>537.108195</c:v>
                </c:pt>
                <c:pt idx="892">
                  <c:v>537.108195</c:v>
                </c:pt>
                <c:pt idx="893">
                  <c:v>537.108195</c:v>
                </c:pt>
                <c:pt idx="894">
                  <c:v>537.108195</c:v>
                </c:pt>
                <c:pt idx="895">
                  <c:v>540.7476</c:v>
                </c:pt>
                <c:pt idx="896">
                  <c:v>537.108195</c:v>
                </c:pt>
                <c:pt idx="897">
                  <c:v>537.108195</c:v>
                </c:pt>
                <c:pt idx="898">
                  <c:v>537.108195</c:v>
                </c:pt>
                <c:pt idx="899">
                  <c:v>537.108195</c:v>
                </c:pt>
                <c:pt idx="900">
                  <c:v>537.108195</c:v>
                </c:pt>
                <c:pt idx="901">
                  <c:v>537.108195</c:v>
                </c:pt>
                <c:pt idx="902">
                  <c:v>537.108195</c:v>
                </c:pt>
                <c:pt idx="903">
                  <c:v>537.108195</c:v>
                </c:pt>
                <c:pt idx="904">
                  <c:v>537.108195</c:v>
                </c:pt>
                <c:pt idx="905">
                  <c:v>540.7476</c:v>
                </c:pt>
                <c:pt idx="906">
                  <c:v>540.7476</c:v>
                </c:pt>
                <c:pt idx="907">
                  <c:v>537.108195</c:v>
                </c:pt>
                <c:pt idx="908">
                  <c:v>537.108195</c:v>
                </c:pt>
                <c:pt idx="909">
                  <c:v>537.108195</c:v>
                </c:pt>
                <c:pt idx="910">
                  <c:v>537.108195</c:v>
                </c:pt>
                <c:pt idx="911">
                  <c:v>537.108195</c:v>
                </c:pt>
                <c:pt idx="912">
                  <c:v>530.00568</c:v>
                </c:pt>
                <c:pt idx="913">
                  <c:v>540.7476</c:v>
                </c:pt>
                <c:pt idx="914">
                  <c:v>540.7476</c:v>
                </c:pt>
                <c:pt idx="915">
                  <c:v>530.00568</c:v>
                </c:pt>
                <c:pt idx="916">
                  <c:v>537.108195</c:v>
                </c:pt>
                <c:pt idx="917">
                  <c:v>530.00568</c:v>
                </c:pt>
                <c:pt idx="918">
                  <c:v>540.7476</c:v>
                </c:pt>
                <c:pt idx="919">
                  <c:v>537.108195</c:v>
                </c:pt>
                <c:pt idx="920">
                  <c:v>540.7476</c:v>
                </c:pt>
                <c:pt idx="921">
                  <c:v>537.108195</c:v>
                </c:pt>
                <c:pt idx="922">
                  <c:v>533.46879</c:v>
                </c:pt>
                <c:pt idx="923">
                  <c:v>530.00568</c:v>
                </c:pt>
                <c:pt idx="924">
                  <c:v>530.00568</c:v>
                </c:pt>
                <c:pt idx="925">
                  <c:v>530.00568</c:v>
                </c:pt>
                <c:pt idx="926">
                  <c:v>530.00568</c:v>
                </c:pt>
                <c:pt idx="927">
                  <c:v>530.00568</c:v>
                </c:pt>
                <c:pt idx="928">
                  <c:v>530.00568</c:v>
                </c:pt>
                <c:pt idx="929">
                  <c:v>530.00568</c:v>
                </c:pt>
                <c:pt idx="930">
                  <c:v>530.00568</c:v>
                </c:pt>
                <c:pt idx="931">
                  <c:v>530.00568</c:v>
                </c:pt>
                <c:pt idx="932">
                  <c:v>530.00568</c:v>
                </c:pt>
                <c:pt idx="933">
                  <c:v>530.00568</c:v>
                </c:pt>
                <c:pt idx="934">
                  <c:v>569.67668</c:v>
                </c:pt>
                <c:pt idx="935">
                  <c:v>597.60743</c:v>
                </c:pt>
                <c:pt idx="936">
                  <c:v>575.55195</c:v>
                </c:pt>
                <c:pt idx="937">
                  <c:v>537.108195</c:v>
                </c:pt>
                <c:pt idx="938">
                  <c:v>537.108195</c:v>
                </c:pt>
                <c:pt idx="939">
                  <c:v>537.108195</c:v>
                </c:pt>
                <c:pt idx="940">
                  <c:v>537.108195</c:v>
                </c:pt>
                <c:pt idx="941">
                  <c:v>537.108195</c:v>
                </c:pt>
                <c:pt idx="942">
                  <c:v>537.108195</c:v>
                </c:pt>
                <c:pt idx="943">
                  <c:v>537.108195</c:v>
                </c:pt>
                <c:pt idx="944">
                  <c:v>537.108195</c:v>
                </c:pt>
                <c:pt idx="945">
                  <c:v>540.7476</c:v>
                </c:pt>
                <c:pt idx="946">
                  <c:v>537.108195</c:v>
                </c:pt>
                <c:pt idx="947">
                  <c:v>537.108195</c:v>
                </c:pt>
                <c:pt idx="948">
                  <c:v>537.108195</c:v>
                </c:pt>
                <c:pt idx="949">
                  <c:v>537.108195</c:v>
                </c:pt>
                <c:pt idx="950">
                  <c:v>537.108195</c:v>
                </c:pt>
                <c:pt idx="951">
                  <c:v>537.108195</c:v>
                </c:pt>
                <c:pt idx="952">
                  <c:v>537.108195</c:v>
                </c:pt>
                <c:pt idx="953">
                  <c:v>537.108195</c:v>
                </c:pt>
                <c:pt idx="954">
                  <c:v>537.108195</c:v>
                </c:pt>
                <c:pt idx="955">
                  <c:v>537.108195</c:v>
                </c:pt>
                <c:pt idx="956">
                  <c:v>537.108195</c:v>
                </c:pt>
                <c:pt idx="957">
                  <c:v>537.108195</c:v>
                </c:pt>
                <c:pt idx="958">
                  <c:v>537.108195</c:v>
                </c:pt>
                <c:pt idx="959">
                  <c:v>537.108195</c:v>
                </c:pt>
                <c:pt idx="960">
                  <c:v>537.108195</c:v>
                </c:pt>
                <c:pt idx="961">
                  <c:v>540.7476</c:v>
                </c:pt>
                <c:pt idx="962">
                  <c:v>537.108195</c:v>
                </c:pt>
                <c:pt idx="963">
                  <c:v>530.00568</c:v>
                </c:pt>
                <c:pt idx="964">
                  <c:v>537.108195</c:v>
                </c:pt>
                <c:pt idx="965">
                  <c:v>537.108195</c:v>
                </c:pt>
                <c:pt idx="966">
                  <c:v>540.7476</c:v>
                </c:pt>
                <c:pt idx="967">
                  <c:v>537.108195</c:v>
                </c:pt>
                <c:pt idx="968">
                  <c:v>537.108195</c:v>
                </c:pt>
                <c:pt idx="969">
                  <c:v>537.108195</c:v>
                </c:pt>
                <c:pt idx="970">
                  <c:v>537.108195</c:v>
                </c:pt>
                <c:pt idx="971">
                  <c:v>540.7476</c:v>
                </c:pt>
                <c:pt idx="972">
                  <c:v>537.108195</c:v>
                </c:pt>
                <c:pt idx="973">
                  <c:v>537.108195</c:v>
                </c:pt>
                <c:pt idx="974">
                  <c:v>537.108195</c:v>
                </c:pt>
                <c:pt idx="975">
                  <c:v>537.108195</c:v>
                </c:pt>
                <c:pt idx="976">
                  <c:v>537.108195</c:v>
                </c:pt>
                <c:pt idx="977">
                  <c:v>530.00568</c:v>
                </c:pt>
                <c:pt idx="978">
                  <c:v>537.108195</c:v>
                </c:pt>
                <c:pt idx="979">
                  <c:v>537.108195</c:v>
                </c:pt>
                <c:pt idx="980">
                  <c:v>540.7476</c:v>
                </c:pt>
                <c:pt idx="981">
                  <c:v>537.108195</c:v>
                </c:pt>
                <c:pt idx="982">
                  <c:v>537.108195</c:v>
                </c:pt>
                <c:pt idx="983">
                  <c:v>537.108195</c:v>
                </c:pt>
                <c:pt idx="984">
                  <c:v>540.7476</c:v>
                </c:pt>
                <c:pt idx="985">
                  <c:v>537.108195</c:v>
                </c:pt>
                <c:pt idx="986">
                  <c:v>537.108195</c:v>
                </c:pt>
                <c:pt idx="987">
                  <c:v>537.108195</c:v>
                </c:pt>
                <c:pt idx="988">
                  <c:v>537.108195</c:v>
                </c:pt>
                <c:pt idx="989">
                  <c:v>537.108195</c:v>
                </c:pt>
                <c:pt idx="990">
                  <c:v>537.108195</c:v>
                </c:pt>
                <c:pt idx="991">
                  <c:v>537.108195</c:v>
                </c:pt>
                <c:pt idx="992">
                  <c:v>537.108195</c:v>
                </c:pt>
                <c:pt idx="993">
                  <c:v>537.108195</c:v>
                </c:pt>
                <c:pt idx="994">
                  <c:v>537.108195</c:v>
                </c:pt>
                <c:pt idx="995">
                  <c:v>537.108195</c:v>
                </c:pt>
                <c:pt idx="996">
                  <c:v>537.108195</c:v>
                </c:pt>
                <c:pt idx="997">
                  <c:v>530.00568</c:v>
                </c:pt>
                <c:pt idx="998">
                  <c:v>537.108195</c:v>
                </c:pt>
                <c:pt idx="999">
                  <c:v>537.108195</c:v>
                </c:pt>
                <c:pt idx="1000">
                  <c:v>537.108195</c:v>
                </c:pt>
                <c:pt idx="1001">
                  <c:v>537.108195</c:v>
                </c:pt>
                <c:pt idx="1002">
                  <c:v>537.108195</c:v>
                </c:pt>
                <c:pt idx="1003">
                  <c:v>537.108195</c:v>
                </c:pt>
                <c:pt idx="1004">
                  <c:v>537.108195</c:v>
                </c:pt>
                <c:pt idx="1005">
                  <c:v>537.108195</c:v>
                </c:pt>
                <c:pt idx="1006">
                  <c:v>537.108195</c:v>
                </c:pt>
                <c:pt idx="1007">
                  <c:v>537.108195</c:v>
                </c:pt>
                <c:pt idx="1008">
                  <c:v>540.7476</c:v>
                </c:pt>
                <c:pt idx="1009">
                  <c:v>530.00568</c:v>
                </c:pt>
                <c:pt idx="1010">
                  <c:v>530.00568</c:v>
                </c:pt>
                <c:pt idx="1011">
                  <c:v>530.00568</c:v>
                </c:pt>
                <c:pt idx="1012">
                  <c:v>530.00568</c:v>
                </c:pt>
                <c:pt idx="1013">
                  <c:v>537.108195</c:v>
                </c:pt>
                <c:pt idx="1014">
                  <c:v>537.108195</c:v>
                </c:pt>
                <c:pt idx="1015">
                  <c:v>537.108195</c:v>
                </c:pt>
                <c:pt idx="1016">
                  <c:v>540.7476</c:v>
                </c:pt>
                <c:pt idx="1017">
                  <c:v>540.7476</c:v>
                </c:pt>
                <c:pt idx="1018">
                  <c:v>537.108195</c:v>
                </c:pt>
                <c:pt idx="1019">
                  <c:v>520.17456</c:v>
                </c:pt>
                <c:pt idx="1020">
                  <c:v>533.46879</c:v>
                </c:pt>
                <c:pt idx="1021">
                  <c:v>544.387005</c:v>
                </c:pt>
                <c:pt idx="1022">
                  <c:v>533.46879</c:v>
                </c:pt>
                <c:pt idx="1023">
                  <c:v>530.00568</c:v>
                </c:pt>
                <c:pt idx="1024">
                  <c:v>530.00568</c:v>
                </c:pt>
                <c:pt idx="1025">
                  <c:v>530.00568</c:v>
                </c:pt>
                <c:pt idx="1026">
                  <c:v>555.18208</c:v>
                </c:pt>
                <c:pt idx="1027">
                  <c:v>544.387005</c:v>
                </c:pt>
                <c:pt idx="1028">
                  <c:v>520.17456</c:v>
                </c:pt>
                <c:pt idx="1029">
                  <c:v>533.46879</c:v>
                </c:pt>
                <c:pt idx="1030">
                  <c:v>526.72864</c:v>
                </c:pt>
                <c:pt idx="1031">
                  <c:v>520.17456</c:v>
                </c:pt>
                <c:pt idx="1032">
                  <c:v>523.4516</c:v>
                </c:pt>
                <c:pt idx="1033">
                  <c:v>530.00568</c:v>
                </c:pt>
                <c:pt idx="1034">
                  <c:v>530.00568</c:v>
                </c:pt>
                <c:pt idx="1035">
                  <c:v>530.00568</c:v>
                </c:pt>
                <c:pt idx="1036">
                  <c:v>526.72864</c:v>
                </c:pt>
                <c:pt idx="1037">
                  <c:v>530.00568</c:v>
                </c:pt>
                <c:pt idx="1038">
                  <c:v>555.18208</c:v>
                </c:pt>
                <c:pt idx="1039">
                  <c:v>548.02641</c:v>
                </c:pt>
                <c:pt idx="1040">
                  <c:v>558.081</c:v>
                </c:pt>
                <c:pt idx="1041">
                  <c:v>520.17456</c:v>
                </c:pt>
                <c:pt idx="1042">
                  <c:v>530.00568</c:v>
                </c:pt>
                <c:pt idx="1043">
                  <c:v>537.108195</c:v>
                </c:pt>
                <c:pt idx="1044">
                  <c:v>537.108195</c:v>
                </c:pt>
                <c:pt idx="1045">
                  <c:v>544.387005</c:v>
                </c:pt>
                <c:pt idx="1046">
                  <c:v>540.7476</c:v>
                </c:pt>
                <c:pt idx="1047">
                  <c:v>526.72864</c:v>
                </c:pt>
                <c:pt idx="1048">
                  <c:v>544.387005</c:v>
                </c:pt>
                <c:pt idx="1049">
                  <c:v>516.89752</c:v>
                </c:pt>
                <c:pt idx="1050">
                  <c:v>533.46879</c:v>
                </c:pt>
                <c:pt idx="1051">
                  <c:v>526.72864</c:v>
                </c:pt>
                <c:pt idx="1052">
                  <c:v>533.46879</c:v>
                </c:pt>
                <c:pt idx="1053">
                  <c:v>537.108195</c:v>
                </c:pt>
                <c:pt idx="1054">
                  <c:v>523.4516</c:v>
                </c:pt>
                <c:pt idx="1055">
                  <c:v>520.17456</c:v>
                </c:pt>
                <c:pt idx="1056">
                  <c:v>544.387005</c:v>
                </c:pt>
                <c:pt idx="1057">
                  <c:v>548.02641</c:v>
                </c:pt>
                <c:pt idx="1058">
                  <c:v>560.97992</c:v>
                </c:pt>
                <c:pt idx="1059">
                  <c:v>548.02641</c:v>
                </c:pt>
                <c:pt idx="1060">
                  <c:v>540.7476</c:v>
                </c:pt>
                <c:pt idx="1061">
                  <c:v>540.7476</c:v>
                </c:pt>
                <c:pt idx="1062">
                  <c:v>533.46879</c:v>
                </c:pt>
                <c:pt idx="1063">
                  <c:v>530.00568</c:v>
                </c:pt>
                <c:pt idx="1064">
                  <c:v>544.387005</c:v>
                </c:pt>
                <c:pt idx="1065">
                  <c:v>530.00568</c:v>
                </c:pt>
                <c:pt idx="1066">
                  <c:v>520.17456</c:v>
                </c:pt>
                <c:pt idx="1067">
                  <c:v>590.5192</c:v>
                </c:pt>
                <c:pt idx="1068">
                  <c:v>509.58156</c:v>
                </c:pt>
                <c:pt idx="1069">
                  <c:v>597.60743</c:v>
                </c:pt>
                <c:pt idx="1070">
                  <c:v>551.665815</c:v>
                </c:pt>
                <c:pt idx="1071">
                  <c:v>451.43851</c:v>
                </c:pt>
                <c:pt idx="1072">
                  <c:v>471.52888</c:v>
                </c:pt>
                <c:pt idx="1073">
                  <c:v>467.36956</c:v>
                </c:pt>
                <c:pt idx="1074">
                  <c:v>470.14244</c:v>
                </c:pt>
                <c:pt idx="1075">
                  <c:v>451.43851</c:v>
                </c:pt>
                <c:pt idx="1076">
                  <c:v>451.43851</c:v>
                </c:pt>
                <c:pt idx="1077">
                  <c:v>451.43851</c:v>
                </c:pt>
                <c:pt idx="1078">
                  <c:v>451.43851</c:v>
                </c:pt>
                <c:pt idx="1079">
                  <c:v>451.43851</c:v>
                </c:pt>
                <c:pt idx="1080">
                  <c:v>461.93134</c:v>
                </c:pt>
                <c:pt idx="1081">
                  <c:v>467.36956</c:v>
                </c:pt>
                <c:pt idx="1082">
                  <c:v>461.93134</c:v>
                </c:pt>
                <c:pt idx="1083">
                  <c:v>461.93134</c:v>
                </c:pt>
                <c:pt idx="1084">
                  <c:v>474.30176</c:v>
                </c:pt>
                <c:pt idx="1085">
                  <c:v>470.14244</c:v>
                </c:pt>
                <c:pt idx="1086">
                  <c:v>461.93134</c:v>
                </c:pt>
                <c:pt idx="1087">
                  <c:v>468.756</c:v>
                </c:pt>
                <c:pt idx="1088">
                  <c:v>468.756</c:v>
                </c:pt>
                <c:pt idx="1089">
                  <c:v>471.52888</c:v>
                </c:pt>
                <c:pt idx="1090">
                  <c:v>461.93134</c:v>
                </c:pt>
                <c:pt idx="1091">
                  <c:v>476.55935</c:v>
                </c:pt>
                <c:pt idx="1092">
                  <c:v>461.93134</c:v>
                </c:pt>
                <c:pt idx="1093">
                  <c:v>461.93134</c:v>
                </c:pt>
                <c:pt idx="1094">
                  <c:v>471.52888</c:v>
                </c:pt>
                <c:pt idx="1095">
                  <c:v>487.71389</c:v>
                </c:pt>
                <c:pt idx="1096">
                  <c:v>467.36956</c:v>
                </c:pt>
                <c:pt idx="1097">
                  <c:v>476.55935</c:v>
                </c:pt>
                <c:pt idx="1098">
                  <c:v>467.36956</c:v>
                </c:pt>
                <c:pt idx="1099">
                  <c:v>482.13662</c:v>
                </c:pt>
                <c:pt idx="1100">
                  <c:v>472.91532</c:v>
                </c:pt>
                <c:pt idx="1101">
                  <c:v>472.91532</c:v>
                </c:pt>
                <c:pt idx="1102">
                  <c:v>487.71389</c:v>
                </c:pt>
                <c:pt idx="1103">
                  <c:v>471.52888</c:v>
                </c:pt>
                <c:pt idx="1104">
                  <c:v>451.43851</c:v>
                </c:pt>
                <c:pt idx="1105">
                  <c:v>451.43851</c:v>
                </c:pt>
                <c:pt idx="1106">
                  <c:v>451.43851</c:v>
                </c:pt>
                <c:pt idx="1107">
                  <c:v>451.43851</c:v>
                </c:pt>
                <c:pt idx="1108">
                  <c:v>451.43851</c:v>
                </c:pt>
                <c:pt idx="1109">
                  <c:v>451.43851</c:v>
                </c:pt>
                <c:pt idx="1110">
                  <c:v>451.43851</c:v>
                </c:pt>
                <c:pt idx="1111">
                  <c:v>451.43851</c:v>
                </c:pt>
                <c:pt idx="1112">
                  <c:v>451.43851</c:v>
                </c:pt>
                <c:pt idx="1113">
                  <c:v>461.93134</c:v>
                </c:pt>
                <c:pt idx="1114">
                  <c:v>461.93134</c:v>
                </c:pt>
                <c:pt idx="1115">
                  <c:v>467.36956</c:v>
                </c:pt>
                <c:pt idx="1116">
                  <c:v>461.93134</c:v>
                </c:pt>
                <c:pt idx="1117">
                  <c:v>451.43851</c:v>
                </c:pt>
                <c:pt idx="1118">
                  <c:v>461.93134</c:v>
                </c:pt>
                <c:pt idx="1119">
                  <c:v>470.14244</c:v>
                </c:pt>
                <c:pt idx="1120">
                  <c:v>474.30176</c:v>
                </c:pt>
                <c:pt idx="1121">
                  <c:v>560.97992</c:v>
                </c:pt>
                <c:pt idx="1122">
                  <c:v>584.5323</c:v>
                </c:pt>
                <c:pt idx="1123">
                  <c:v>560.97992</c:v>
                </c:pt>
                <c:pt idx="1124">
                  <c:v>590.5192</c:v>
                </c:pt>
                <c:pt idx="1125">
                  <c:v>575.55195</c:v>
                </c:pt>
                <c:pt idx="1126">
                  <c:v>555.18208</c:v>
                </c:pt>
                <c:pt idx="1127">
                  <c:v>566.77776</c:v>
                </c:pt>
                <c:pt idx="1128">
                  <c:v>584.5323</c:v>
                </c:pt>
                <c:pt idx="1129">
                  <c:v>599.07382</c:v>
                </c:pt>
                <c:pt idx="1130">
                  <c:v>575.55195</c:v>
                </c:pt>
                <c:pt idx="1131">
                  <c:v>575.55195</c:v>
                </c:pt>
                <c:pt idx="1132">
                  <c:v>563.87884</c:v>
                </c:pt>
                <c:pt idx="1133">
                  <c:v>592.494055</c:v>
                </c:pt>
                <c:pt idx="1134">
                  <c:v>594.164085</c:v>
                </c:pt>
                <c:pt idx="1135">
                  <c:v>566.77776</c:v>
                </c:pt>
                <c:pt idx="1136">
                  <c:v>548.02641</c:v>
                </c:pt>
                <c:pt idx="1137">
                  <c:v>555.18208</c:v>
                </c:pt>
                <c:pt idx="1138">
                  <c:v>581.53885</c:v>
                </c:pt>
                <c:pt idx="1139">
                  <c:v>572.5756</c:v>
                </c:pt>
                <c:pt idx="1140">
                  <c:v>599.60949</c:v>
                </c:pt>
                <c:pt idx="1141">
                  <c:v>566.77776</c:v>
                </c:pt>
                <c:pt idx="1142">
                  <c:v>594.9991</c:v>
                </c:pt>
                <c:pt idx="1143">
                  <c:v>560.97992</c:v>
                </c:pt>
                <c:pt idx="1144">
                  <c:v>575.55195</c:v>
                </c:pt>
                <c:pt idx="1145">
                  <c:v>555.18208</c:v>
                </c:pt>
                <c:pt idx="1146">
                  <c:v>560.97992</c:v>
                </c:pt>
                <c:pt idx="1147">
                  <c:v>566.77776</c:v>
                </c:pt>
                <c:pt idx="1148">
                  <c:v>593.32907</c:v>
                </c:pt>
                <c:pt idx="1149">
                  <c:v>599.07382</c:v>
                </c:pt>
                <c:pt idx="1150">
                  <c:v>566.77776</c:v>
                </c:pt>
                <c:pt idx="1151">
                  <c:v>566.77776</c:v>
                </c:pt>
                <c:pt idx="1152">
                  <c:v>590.5192</c:v>
                </c:pt>
                <c:pt idx="1153">
                  <c:v>560.97992</c:v>
                </c:pt>
                <c:pt idx="1154">
                  <c:v>555.18208</c:v>
                </c:pt>
                <c:pt idx="1155">
                  <c:v>575.55195</c:v>
                </c:pt>
                <c:pt idx="1156">
                  <c:v>584.5323</c:v>
                </c:pt>
                <c:pt idx="1157">
                  <c:v>590.5192</c:v>
                </c:pt>
                <c:pt idx="1158">
                  <c:v>600.68083</c:v>
                </c:pt>
                <c:pt idx="1159">
                  <c:v>572.5756</c:v>
                </c:pt>
                <c:pt idx="1160">
                  <c:v>566.77776</c:v>
                </c:pt>
                <c:pt idx="1161">
                  <c:v>569.67668</c:v>
                </c:pt>
                <c:pt idx="1162">
                  <c:v>572.5756</c:v>
                </c:pt>
                <c:pt idx="1163">
                  <c:v>581.53885</c:v>
                </c:pt>
                <c:pt idx="1164">
                  <c:v>560.97992</c:v>
                </c:pt>
                <c:pt idx="1165">
                  <c:v>558.081</c:v>
                </c:pt>
                <c:pt idx="1166">
                  <c:v>560.97992</c:v>
                </c:pt>
                <c:pt idx="1167">
                  <c:v>558.081</c:v>
                </c:pt>
                <c:pt idx="1168">
                  <c:v>555.18208</c:v>
                </c:pt>
                <c:pt idx="1169">
                  <c:v>558.081</c:v>
                </c:pt>
                <c:pt idx="1170">
                  <c:v>558.081</c:v>
                </c:pt>
                <c:pt idx="1171">
                  <c:v>558.081</c:v>
                </c:pt>
                <c:pt idx="1172">
                  <c:v>558.081</c:v>
                </c:pt>
                <c:pt idx="1173">
                  <c:v>555.18208</c:v>
                </c:pt>
                <c:pt idx="1174">
                  <c:v>555.18208</c:v>
                </c:pt>
                <c:pt idx="1175">
                  <c:v>581.53885</c:v>
                </c:pt>
                <c:pt idx="1176">
                  <c:v>558.081</c:v>
                </c:pt>
                <c:pt idx="1177">
                  <c:v>558.081</c:v>
                </c:pt>
                <c:pt idx="1178">
                  <c:v>563.87884</c:v>
                </c:pt>
                <c:pt idx="1179">
                  <c:v>578.5454</c:v>
                </c:pt>
                <c:pt idx="1180">
                  <c:v>560.97992</c:v>
                </c:pt>
                <c:pt idx="1181">
                  <c:v>555.18208</c:v>
                </c:pt>
                <c:pt idx="1182">
                  <c:v>555.18208</c:v>
                </c:pt>
                <c:pt idx="1183">
                  <c:v>560.97992</c:v>
                </c:pt>
                <c:pt idx="1184">
                  <c:v>560.97992</c:v>
                </c:pt>
                <c:pt idx="1185">
                  <c:v>563.87884</c:v>
                </c:pt>
                <c:pt idx="1186">
                  <c:v>560.97992</c:v>
                </c:pt>
                <c:pt idx="1187">
                  <c:v>560.97992</c:v>
                </c:pt>
                <c:pt idx="1188">
                  <c:v>572.5756</c:v>
                </c:pt>
                <c:pt idx="1189">
                  <c:v>569.67668</c:v>
                </c:pt>
                <c:pt idx="1190">
                  <c:v>563.87884</c:v>
                </c:pt>
                <c:pt idx="1191">
                  <c:v>563.87884</c:v>
                </c:pt>
                <c:pt idx="1192">
                  <c:v>566.77776</c:v>
                </c:pt>
                <c:pt idx="1193">
                  <c:v>590.5192</c:v>
                </c:pt>
                <c:pt idx="1194">
                  <c:v>572.5756</c:v>
                </c:pt>
                <c:pt idx="1195">
                  <c:v>584.5323</c:v>
                </c:pt>
                <c:pt idx="1196">
                  <c:v>578.5454</c:v>
                </c:pt>
                <c:pt idx="1197">
                  <c:v>546.8916</c:v>
                </c:pt>
                <c:pt idx="1198">
                  <c:v>572.5756</c:v>
                </c:pt>
                <c:pt idx="1199">
                  <c:v>584.5323</c:v>
                </c:pt>
                <c:pt idx="1200">
                  <c:v>555.18208</c:v>
                </c:pt>
                <c:pt idx="1201">
                  <c:v>560.97992</c:v>
                </c:pt>
                <c:pt idx="1202">
                  <c:v>575.55195</c:v>
                </c:pt>
                <c:pt idx="1203">
                  <c:v>578.5454</c:v>
                </c:pt>
                <c:pt idx="1204">
                  <c:v>578.5454</c:v>
                </c:pt>
                <c:pt idx="1205">
                  <c:v>578.5454</c:v>
                </c:pt>
                <c:pt idx="1206">
                  <c:v>578.5454</c:v>
                </c:pt>
                <c:pt idx="1207">
                  <c:v>578.5454</c:v>
                </c:pt>
                <c:pt idx="1208">
                  <c:v>578.5454</c:v>
                </c:pt>
                <c:pt idx="1209">
                  <c:v>599.07382</c:v>
                </c:pt>
                <c:pt idx="1210">
                  <c:v>583.509095</c:v>
                </c:pt>
                <c:pt idx="1211">
                  <c:v>530.63244</c:v>
                </c:pt>
                <c:pt idx="1212">
                  <c:v>386.24943</c:v>
                </c:pt>
                <c:pt idx="1213">
                  <c:v>283.2</c:v>
                </c:pt>
                <c:pt idx="1214">
                  <c:v>283.2</c:v>
                </c:pt>
                <c:pt idx="1215">
                  <c:v>283.2</c:v>
                </c:pt>
                <c:pt idx="1216">
                  <c:v>283.2</c:v>
                </c:pt>
                <c:pt idx="1217">
                  <c:v>283.2</c:v>
                </c:pt>
                <c:pt idx="1218">
                  <c:v>283.2</c:v>
                </c:pt>
                <c:pt idx="1219">
                  <c:v>283.2</c:v>
                </c:pt>
                <c:pt idx="1220">
                  <c:v>283.2</c:v>
                </c:pt>
                <c:pt idx="1221">
                  <c:v>283.2</c:v>
                </c:pt>
                <c:pt idx="1222">
                  <c:v>283.2</c:v>
                </c:pt>
                <c:pt idx="1223">
                  <c:v>283.2</c:v>
                </c:pt>
                <c:pt idx="1224">
                  <c:v>283.2</c:v>
                </c:pt>
                <c:pt idx="1225">
                  <c:v>283.2</c:v>
                </c:pt>
                <c:pt idx="1226">
                  <c:v>283.2</c:v>
                </c:pt>
                <c:pt idx="1227">
                  <c:v>283.2</c:v>
                </c:pt>
                <c:pt idx="1228">
                  <c:v>283.2</c:v>
                </c:pt>
                <c:pt idx="1229">
                  <c:v>283.2</c:v>
                </c:pt>
                <c:pt idx="1230">
                  <c:v>283.2</c:v>
                </c:pt>
                <c:pt idx="1231">
                  <c:v>283.2</c:v>
                </c:pt>
                <c:pt idx="1232">
                  <c:v>283.2</c:v>
                </c:pt>
                <c:pt idx="1233">
                  <c:v>283.2</c:v>
                </c:pt>
                <c:pt idx="1234">
                  <c:v>283.2</c:v>
                </c:pt>
                <c:pt idx="1235">
                  <c:v>283.2</c:v>
                </c:pt>
                <c:pt idx="1236">
                  <c:v>283.2</c:v>
                </c:pt>
                <c:pt idx="1237">
                  <c:v>283.2</c:v>
                </c:pt>
                <c:pt idx="1238">
                  <c:v>283.2</c:v>
                </c:pt>
              </c:numCache>
            </c:numRef>
          </c:yVal>
          <c:smooth val="1"/>
        </c:ser>
        <c:dLbls>
          <c:showLegendKey val="0"/>
          <c:showVal val="0"/>
          <c:showCatName val="0"/>
          <c:showSerName val="0"/>
          <c:showPercent val="0"/>
          <c:showBubbleSize val="0"/>
        </c:dLbls>
        <c:axId val="789497832"/>
        <c:axId val="791079390"/>
      </c:scatterChart>
      <c:valAx>
        <c:axId val="789497832"/>
        <c:scaling>
          <c:orientation val="minMax"/>
          <c:max val="1238"/>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00" b="0" i="0" u="none" strike="noStrike" kern="1200" baseline="0">
                    <a:solidFill>
                      <a:schemeClr val="tx1">
                        <a:lumMod val="65000"/>
                        <a:lumOff val="35000"/>
                      </a:schemeClr>
                    </a:solidFill>
                    <a:latin typeface="+mn-lt"/>
                    <a:ea typeface="+mn-ea"/>
                    <a:cs typeface="+mn-cs"/>
                  </a:defRPr>
                </a:pPr>
                <a:r>
                  <a:rPr sz="600"/>
                  <a:t>时间</a:t>
                </a:r>
                <a:r>
                  <a:rPr lang="en-US" altLang="zh-CN" sz="600"/>
                  <a:t>/s</a:t>
                </a:r>
                <a:endParaRPr lang="en-US" altLang="zh-CN" sz="600"/>
              </a:p>
            </c:rich>
          </c:tx>
          <c:layout>
            <c:manualLayout>
              <c:xMode val="edge"/>
              <c:yMode val="edge"/>
              <c:x val="0.472640770356434"/>
              <c:y val="0.918518518518519"/>
            </c:manualLayout>
          </c:layout>
          <c:overlay val="0"/>
          <c:spPr>
            <a:noFill/>
            <a:ln>
              <a:noFill/>
            </a:ln>
            <a:effectLst/>
          </c:sp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p>
        </c:txPr>
        <c:crossAx val="791079390"/>
        <c:crosses val="autoZero"/>
        <c:crossBetween val="midCat"/>
      </c:valAx>
      <c:valAx>
        <c:axId val="791079390"/>
        <c:scaling>
          <c:orientation val="minMax"/>
          <c:max val="65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600" b="0" i="0" u="none" strike="noStrike" kern="1200" baseline="0">
                    <a:solidFill>
                      <a:schemeClr val="tx1">
                        <a:lumMod val="65000"/>
                        <a:lumOff val="35000"/>
                      </a:schemeClr>
                    </a:solidFill>
                    <a:latin typeface="+mn-lt"/>
                    <a:ea typeface="+mn-ea"/>
                    <a:cs typeface="+mn-cs"/>
                  </a:defRPr>
                </a:pPr>
                <a:r>
                  <a:rPr altLang="en-US" sz="600"/>
                  <a:t>扭矩</a:t>
                </a:r>
                <a:r>
                  <a:rPr lang="en-US" altLang="zh-CN" sz="600"/>
                  <a:t>/N.m</a:t>
                </a:r>
                <a:endParaRPr lang="en-US" altLang="zh-CN" sz="600"/>
              </a:p>
            </c:rich>
          </c:tx>
          <c:layout>
            <c:manualLayout>
              <c:xMode val="edge"/>
              <c:yMode val="edge"/>
              <c:x val="0.00556423026036572"/>
              <c:y val="0.35132849679288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p>
        </c:txPr>
        <c:crossAx val="789497832"/>
        <c:crosses val="autoZero"/>
        <c:crossBetween val="midCat"/>
        <c:majorUnit val="50"/>
      </c:valAx>
      <c:spPr>
        <a:noFill/>
        <a:ln>
          <a:solidFill>
            <a:schemeClr val="bg1">
              <a:lumMod val="85000"/>
            </a:schemeClr>
          </a:solidFill>
        </a:ln>
        <a:effectLst/>
      </c:spPr>
    </c:plotArea>
    <c:legend>
      <c:legendPos val="t"/>
      <c:legendEntry>
        <c:idx val="0"/>
        <c:txPr>
          <a:bodyPr rot="0" spcFirstLastPara="0"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0070555032925682"/>
          <c:y val="0.0105820105820106"/>
          <c:w val="0.985888993414864"/>
          <c:h val="0.149911816578483"/>
        </c:manualLayout>
      </c:layout>
      <c:overlay val="0"/>
      <c:spPr>
        <a:noFill/>
        <a:ln>
          <a:noFill/>
        </a:ln>
        <a:effectLst/>
      </c:spPr>
      <c:txPr>
        <a:bodyPr rot="0" spcFirstLastPara="0"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8ff8e67-9401-4f24-a683-d4e459f05374}"/>
      </c:ext>
    </c:extLst>
  </c:chart>
  <c:spPr>
    <a:solidFill>
      <a:schemeClr val="bg1"/>
    </a:solidFill>
    <a:ln w="9525" cap="flat" cmpd="sng" algn="ctr">
      <a:solidFill>
        <a:schemeClr val="bg1">
          <a:lumMod val="75000"/>
        </a:schemeClr>
      </a:solidFill>
      <a:round/>
    </a:ln>
    <a:effectLst/>
  </c:spPr>
  <c:txPr>
    <a:bodyPr/>
    <a:lstStyle/>
    <a:p>
      <a:pPr>
        <a:defRPr lang="zh-CN" sz="6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96989651928504"/>
          <c:y val="0.129453262786596"/>
          <c:w val="0.872906867356538"/>
          <c:h val="0.731781305114638"/>
        </c:manualLayout>
      </c:layout>
      <c:scatterChart>
        <c:scatterStyle val="smooth"/>
        <c:varyColors val="0"/>
        <c:ser>
          <c:idx val="1"/>
          <c:order val="0"/>
          <c:tx>
            <c:strRef>
              <c:f>'[新建 Microsoft Excel 工作表.xlsx]瞬态'!$AF$1</c:f>
              <c:strCache>
                <c:ptCount val="1"/>
                <c:pt idx="0">
                  <c:v>方法二形成的1900m实际扭矩</c:v>
                </c:pt>
              </c:strCache>
            </c:strRef>
          </c:tx>
          <c:spPr>
            <a:ln w="0" cap="rnd">
              <a:solidFill>
                <a:schemeClr val="tx1"/>
              </a:solidFill>
              <a:round/>
            </a:ln>
            <a:effectLst/>
            <a:sp3d/>
          </c:spPr>
          <c:marker>
            <c:symbol val="none"/>
          </c:marker>
          <c:dLbls>
            <c:delete val="1"/>
          </c:dLbls>
          <c:yVal>
            <c:numRef>
              <c:f>'[新建 Microsoft Excel 工作表.xlsx]瞬态'!$AF$3:$AF$1241</c:f>
              <c:numCache>
                <c:formatCode>General</c:formatCode>
                <c:ptCount val="1239"/>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18.78</c:v>
                </c:pt>
                <c:pt idx="24">
                  <c:v>18.78</c:v>
                </c:pt>
                <c:pt idx="25">
                  <c:v>18.78</c:v>
                </c:pt>
                <c:pt idx="26">
                  <c:v>18.78</c:v>
                </c:pt>
                <c:pt idx="27">
                  <c:v>18.78</c:v>
                </c:pt>
                <c:pt idx="28">
                  <c:v>18.78</c:v>
                </c:pt>
                <c:pt idx="29">
                  <c:v>37.56</c:v>
                </c:pt>
                <c:pt idx="30">
                  <c:v>37.56</c:v>
                </c:pt>
                <c:pt idx="31">
                  <c:v>6.26</c:v>
                </c:pt>
                <c:pt idx="32">
                  <c:v>81.38</c:v>
                </c:pt>
                <c:pt idx="33">
                  <c:v>112.68</c:v>
                </c:pt>
                <c:pt idx="34">
                  <c:v>131.46</c:v>
                </c:pt>
                <c:pt idx="35">
                  <c:v>125.2</c:v>
                </c:pt>
                <c:pt idx="36">
                  <c:v>262.92</c:v>
                </c:pt>
                <c:pt idx="37">
                  <c:v>287.96</c:v>
                </c:pt>
                <c:pt idx="38">
                  <c:v>206.58</c:v>
                </c:pt>
                <c:pt idx="39">
                  <c:v>0</c:v>
                </c:pt>
                <c:pt idx="40">
                  <c:v>169.02</c:v>
                </c:pt>
                <c:pt idx="41">
                  <c:v>269.18</c:v>
                </c:pt>
                <c:pt idx="42">
                  <c:v>306.74</c:v>
                </c:pt>
                <c:pt idx="43">
                  <c:v>294.22</c:v>
                </c:pt>
                <c:pt idx="44">
                  <c:v>438.2</c:v>
                </c:pt>
                <c:pt idx="45">
                  <c:v>225.36</c:v>
                </c:pt>
                <c:pt idx="46">
                  <c:v>406.9</c:v>
                </c:pt>
                <c:pt idx="47">
                  <c:v>444.46</c:v>
                </c:pt>
                <c:pt idx="48">
                  <c:v>388.12</c:v>
                </c:pt>
                <c:pt idx="49">
                  <c:v>319.26</c:v>
                </c:pt>
                <c:pt idx="50">
                  <c:v>313</c:v>
                </c:pt>
                <c:pt idx="51">
                  <c:v>287.96</c:v>
                </c:pt>
                <c:pt idx="52">
                  <c:v>256.66</c:v>
                </c:pt>
                <c:pt idx="53">
                  <c:v>194.06</c:v>
                </c:pt>
                <c:pt idx="54">
                  <c:v>12.52</c:v>
                </c:pt>
                <c:pt idx="55">
                  <c:v>0</c:v>
                </c:pt>
                <c:pt idx="56">
                  <c:v>6.26</c:v>
                </c:pt>
                <c:pt idx="57">
                  <c:v>6.26</c:v>
                </c:pt>
                <c:pt idx="58">
                  <c:v>18.78</c:v>
                </c:pt>
                <c:pt idx="59">
                  <c:v>50.08</c:v>
                </c:pt>
                <c:pt idx="60">
                  <c:v>18.78</c:v>
                </c:pt>
                <c:pt idx="61">
                  <c:v>31.3</c:v>
                </c:pt>
                <c:pt idx="62">
                  <c:v>37.56</c:v>
                </c:pt>
                <c:pt idx="63">
                  <c:v>25.04</c:v>
                </c:pt>
                <c:pt idx="64">
                  <c:v>25.04</c:v>
                </c:pt>
                <c:pt idx="65">
                  <c:v>37.56</c:v>
                </c:pt>
                <c:pt idx="66">
                  <c:v>25.04</c:v>
                </c:pt>
                <c:pt idx="67">
                  <c:v>131.46</c:v>
                </c:pt>
                <c:pt idx="68">
                  <c:v>350.56</c:v>
                </c:pt>
                <c:pt idx="69">
                  <c:v>162.76</c:v>
                </c:pt>
                <c:pt idx="70">
                  <c:v>194.06</c:v>
                </c:pt>
                <c:pt idx="71">
                  <c:v>125.2</c:v>
                </c:pt>
                <c:pt idx="72">
                  <c:v>150.24</c:v>
                </c:pt>
                <c:pt idx="73">
                  <c:v>50.08</c:v>
                </c:pt>
                <c:pt idx="74">
                  <c:v>275.44</c:v>
                </c:pt>
                <c:pt idx="75">
                  <c:v>62.6</c:v>
                </c:pt>
                <c:pt idx="76">
                  <c:v>75.12</c:v>
                </c:pt>
                <c:pt idx="77">
                  <c:v>143.98</c:v>
                </c:pt>
                <c:pt idx="78">
                  <c:v>187.8</c:v>
                </c:pt>
                <c:pt idx="79">
                  <c:v>187.8</c:v>
                </c:pt>
                <c:pt idx="80">
                  <c:v>93.9</c:v>
                </c:pt>
                <c:pt idx="81">
                  <c:v>143.98</c:v>
                </c:pt>
                <c:pt idx="82">
                  <c:v>125.2</c:v>
                </c:pt>
                <c:pt idx="83">
                  <c:v>131.46</c:v>
                </c:pt>
                <c:pt idx="84">
                  <c:v>118.94</c:v>
                </c:pt>
                <c:pt idx="85">
                  <c:v>206.58</c:v>
                </c:pt>
                <c:pt idx="86">
                  <c:v>212.84</c:v>
                </c:pt>
                <c:pt idx="87">
                  <c:v>294.22</c:v>
                </c:pt>
                <c:pt idx="88">
                  <c:v>294.22</c:v>
                </c:pt>
                <c:pt idx="89">
                  <c:v>331.78</c:v>
                </c:pt>
                <c:pt idx="90">
                  <c:v>281.7</c:v>
                </c:pt>
                <c:pt idx="91">
                  <c:v>237.88</c:v>
                </c:pt>
                <c:pt idx="92">
                  <c:v>306.74</c:v>
                </c:pt>
                <c:pt idx="93">
                  <c:v>244.14</c:v>
                </c:pt>
                <c:pt idx="94">
                  <c:v>244.14</c:v>
                </c:pt>
                <c:pt idx="95">
                  <c:v>262.92</c:v>
                </c:pt>
                <c:pt idx="96">
                  <c:v>181.54</c:v>
                </c:pt>
                <c:pt idx="97">
                  <c:v>181.54</c:v>
                </c:pt>
                <c:pt idx="98">
                  <c:v>143.98</c:v>
                </c:pt>
                <c:pt idx="99">
                  <c:v>137.72</c:v>
                </c:pt>
                <c:pt idx="100">
                  <c:v>150.24</c:v>
                </c:pt>
                <c:pt idx="101">
                  <c:v>187.8</c:v>
                </c:pt>
                <c:pt idx="102">
                  <c:v>150.24</c:v>
                </c:pt>
                <c:pt idx="103">
                  <c:v>37.56</c:v>
                </c:pt>
                <c:pt idx="104">
                  <c:v>75.12</c:v>
                </c:pt>
                <c:pt idx="105">
                  <c:v>244.14</c:v>
                </c:pt>
                <c:pt idx="106">
                  <c:v>187.8</c:v>
                </c:pt>
                <c:pt idx="107">
                  <c:v>137.72</c:v>
                </c:pt>
                <c:pt idx="108">
                  <c:v>400.64</c:v>
                </c:pt>
                <c:pt idx="109">
                  <c:v>212.84</c:v>
                </c:pt>
                <c:pt idx="110">
                  <c:v>175.28</c:v>
                </c:pt>
                <c:pt idx="111">
                  <c:v>175.28</c:v>
                </c:pt>
                <c:pt idx="112">
                  <c:v>118.94</c:v>
                </c:pt>
                <c:pt idx="113">
                  <c:v>200.32</c:v>
                </c:pt>
                <c:pt idx="114">
                  <c:v>156.5</c:v>
                </c:pt>
                <c:pt idx="115">
                  <c:v>237.88</c:v>
                </c:pt>
                <c:pt idx="116">
                  <c:v>244.14</c:v>
                </c:pt>
                <c:pt idx="117">
                  <c:v>212.84</c:v>
                </c:pt>
                <c:pt idx="118">
                  <c:v>275.44</c:v>
                </c:pt>
                <c:pt idx="119">
                  <c:v>237.88</c:v>
                </c:pt>
                <c:pt idx="120">
                  <c:v>269.18</c:v>
                </c:pt>
                <c:pt idx="121">
                  <c:v>212.84</c:v>
                </c:pt>
                <c:pt idx="122">
                  <c:v>256.66</c:v>
                </c:pt>
                <c:pt idx="123">
                  <c:v>275.44</c:v>
                </c:pt>
                <c:pt idx="124">
                  <c:v>231.62</c:v>
                </c:pt>
                <c:pt idx="125">
                  <c:v>169.02</c:v>
                </c:pt>
                <c:pt idx="126">
                  <c:v>81.38</c:v>
                </c:pt>
                <c:pt idx="127">
                  <c:v>187.8</c:v>
                </c:pt>
                <c:pt idx="128">
                  <c:v>118.94</c:v>
                </c:pt>
                <c:pt idx="129">
                  <c:v>175.28</c:v>
                </c:pt>
                <c:pt idx="130">
                  <c:v>250.4</c:v>
                </c:pt>
                <c:pt idx="131">
                  <c:v>200.32</c:v>
                </c:pt>
                <c:pt idx="132">
                  <c:v>394.38</c:v>
                </c:pt>
                <c:pt idx="133">
                  <c:v>338.04</c:v>
                </c:pt>
                <c:pt idx="134">
                  <c:v>325.52</c:v>
                </c:pt>
                <c:pt idx="135">
                  <c:v>319.26</c:v>
                </c:pt>
                <c:pt idx="136">
                  <c:v>250.4</c:v>
                </c:pt>
                <c:pt idx="137">
                  <c:v>212.84</c:v>
                </c:pt>
                <c:pt idx="138">
                  <c:v>225.36</c:v>
                </c:pt>
                <c:pt idx="139">
                  <c:v>275.44</c:v>
                </c:pt>
                <c:pt idx="140">
                  <c:v>275.44</c:v>
                </c:pt>
                <c:pt idx="141">
                  <c:v>206.58</c:v>
                </c:pt>
                <c:pt idx="142">
                  <c:v>169.02</c:v>
                </c:pt>
                <c:pt idx="143">
                  <c:v>162.76</c:v>
                </c:pt>
                <c:pt idx="144">
                  <c:v>331.78</c:v>
                </c:pt>
                <c:pt idx="145">
                  <c:v>231.62</c:v>
                </c:pt>
                <c:pt idx="146">
                  <c:v>143.98</c:v>
                </c:pt>
                <c:pt idx="147">
                  <c:v>206.58</c:v>
                </c:pt>
                <c:pt idx="148">
                  <c:v>344.3</c:v>
                </c:pt>
                <c:pt idx="149">
                  <c:v>187.8</c:v>
                </c:pt>
                <c:pt idx="150">
                  <c:v>43.82</c:v>
                </c:pt>
                <c:pt idx="151">
                  <c:v>25.04</c:v>
                </c:pt>
                <c:pt idx="152">
                  <c:v>100.16</c:v>
                </c:pt>
                <c:pt idx="153">
                  <c:v>37.56</c:v>
                </c:pt>
                <c:pt idx="154">
                  <c:v>294.22</c:v>
                </c:pt>
                <c:pt idx="155">
                  <c:v>25.04</c:v>
                </c:pt>
                <c:pt idx="156">
                  <c:v>162.76</c:v>
                </c:pt>
                <c:pt idx="157">
                  <c:v>237.88</c:v>
                </c:pt>
                <c:pt idx="158">
                  <c:v>250.4</c:v>
                </c:pt>
                <c:pt idx="159">
                  <c:v>143.98</c:v>
                </c:pt>
                <c:pt idx="160">
                  <c:v>62.6</c:v>
                </c:pt>
                <c:pt idx="161">
                  <c:v>206.58</c:v>
                </c:pt>
                <c:pt idx="162">
                  <c:v>450.72</c:v>
                </c:pt>
                <c:pt idx="163">
                  <c:v>244.14</c:v>
                </c:pt>
                <c:pt idx="164">
                  <c:v>194.06</c:v>
                </c:pt>
                <c:pt idx="165">
                  <c:v>187.8</c:v>
                </c:pt>
                <c:pt idx="166">
                  <c:v>43.82</c:v>
                </c:pt>
                <c:pt idx="167">
                  <c:v>37.56</c:v>
                </c:pt>
                <c:pt idx="168">
                  <c:v>50.08</c:v>
                </c:pt>
                <c:pt idx="169">
                  <c:v>50.08</c:v>
                </c:pt>
                <c:pt idx="170">
                  <c:v>12.52</c:v>
                </c:pt>
                <c:pt idx="171">
                  <c:v>106.42</c:v>
                </c:pt>
                <c:pt idx="172">
                  <c:v>175.28</c:v>
                </c:pt>
                <c:pt idx="173">
                  <c:v>194.06</c:v>
                </c:pt>
                <c:pt idx="174">
                  <c:v>187.8</c:v>
                </c:pt>
                <c:pt idx="175">
                  <c:v>0</c:v>
                </c:pt>
                <c:pt idx="176">
                  <c:v>62.6</c:v>
                </c:pt>
                <c:pt idx="177">
                  <c:v>112.68</c:v>
                </c:pt>
                <c:pt idx="178">
                  <c:v>100.16</c:v>
                </c:pt>
                <c:pt idx="179">
                  <c:v>18.78</c:v>
                </c:pt>
                <c:pt idx="180">
                  <c:v>25.04</c:v>
                </c:pt>
                <c:pt idx="181">
                  <c:v>31.3</c:v>
                </c:pt>
                <c:pt idx="182">
                  <c:v>37.56</c:v>
                </c:pt>
                <c:pt idx="183">
                  <c:v>31.3</c:v>
                </c:pt>
                <c:pt idx="184">
                  <c:v>18.78</c:v>
                </c:pt>
                <c:pt idx="185">
                  <c:v>25.04</c:v>
                </c:pt>
                <c:pt idx="186">
                  <c:v>25.04</c:v>
                </c:pt>
                <c:pt idx="187">
                  <c:v>37.56</c:v>
                </c:pt>
                <c:pt idx="188">
                  <c:v>112.68</c:v>
                </c:pt>
                <c:pt idx="189">
                  <c:v>319.26</c:v>
                </c:pt>
                <c:pt idx="190">
                  <c:v>118.94</c:v>
                </c:pt>
                <c:pt idx="191">
                  <c:v>81.38</c:v>
                </c:pt>
                <c:pt idx="192">
                  <c:v>100.16</c:v>
                </c:pt>
                <c:pt idx="193">
                  <c:v>131.46</c:v>
                </c:pt>
                <c:pt idx="194">
                  <c:v>106.42</c:v>
                </c:pt>
                <c:pt idx="195">
                  <c:v>131.46</c:v>
                </c:pt>
                <c:pt idx="196">
                  <c:v>50.08</c:v>
                </c:pt>
                <c:pt idx="197">
                  <c:v>87.64</c:v>
                </c:pt>
                <c:pt idx="198">
                  <c:v>75.12</c:v>
                </c:pt>
                <c:pt idx="199">
                  <c:v>50.08</c:v>
                </c:pt>
                <c:pt idx="200">
                  <c:v>137.72</c:v>
                </c:pt>
                <c:pt idx="201">
                  <c:v>125.2</c:v>
                </c:pt>
                <c:pt idx="202">
                  <c:v>125.2</c:v>
                </c:pt>
                <c:pt idx="203">
                  <c:v>106.42</c:v>
                </c:pt>
                <c:pt idx="204">
                  <c:v>112.68</c:v>
                </c:pt>
                <c:pt idx="205">
                  <c:v>212.84</c:v>
                </c:pt>
                <c:pt idx="206">
                  <c:v>206.58</c:v>
                </c:pt>
                <c:pt idx="207">
                  <c:v>194.06</c:v>
                </c:pt>
                <c:pt idx="208">
                  <c:v>194.06</c:v>
                </c:pt>
                <c:pt idx="209">
                  <c:v>206.58</c:v>
                </c:pt>
                <c:pt idx="210">
                  <c:v>112.68</c:v>
                </c:pt>
                <c:pt idx="211">
                  <c:v>181.54</c:v>
                </c:pt>
                <c:pt idx="212">
                  <c:v>319.26</c:v>
                </c:pt>
                <c:pt idx="213">
                  <c:v>68.86</c:v>
                </c:pt>
                <c:pt idx="214">
                  <c:v>56.34</c:v>
                </c:pt>
                <c:pt idx="215">
                  <c:v>206.58</c:v>
                </c:pt>
                <c:pt idx="216">
                  <c:v>156.5</c:v>
                </c:pt>
                <c:pt idx="217">
                  <c:v>106.42</c:v>
                </c:pt>
                <c:pt idx="218">
                  <c:v>181.54</c:v>
                </c:pt>
                <c:pt idx="219">
                  <c:v>413.16</c:v>
                </c:pt>
                <c:pt idx="220">
                  <c:v>250.4</c:v>
                </c:pt>
                <c:pt idx="221">
                  <c:v>81.38</c:v>
                </c:pt>
                <c:pt idx="222">
                  <c:v>150.24</c:v>
                </c:pt>
                <c:pt idx="223">
                  <c:v>313</c:v>
                </c:pt>
                <c:pt idx="224">
                  <c:v>143.98</c:v>
                </c:pt>
                <c:pt idx="225">
                  <c:v>125.2</c:v>
                </c:pt>
                <c:pt idx="226">
                  <c:v>68.86</c:v>
                </c:pt>
                <c:pt idx="227">
                  <c:v>143.98</c:v>
                </c:pt>
                <c:pt idx="228">
                  <c:v>194.06</c:v>
                </c:pt>
                <c:pt idx="229">
                  <c:v>150.24</c:v>
                </c:pt>
                <c:pt idx="230">
                  <c:v>206.58</c:v>
                </c:pt>
                <c:pt idx="231">
                  <c:v>18.78</c:v>
                </c:pt>
                <c:pt idx="232">
                  <c:v>43.82</c:v>
                </c:pt>
                <c:pt idx="233">
                  <c:v>62.6</c:v>
                </c:pt>
                <c:pt idx="234">
                  <c:v>118.94</c:v>
                </c:pt>
                <c:pt idx="235">
                  <c:v>62.6</c:v>
                </c:pt>
                <c:pt idx="236">
                  <c:v>43.82</c:v>
                </c:pt>
                <c:pt idx="237">
                  <c:v>31.3</c:v>
                </c:pt>
                <c:pt idx="238">
                  <c:v>37.56</c:v>
                </c:pt>
                <c:pt idx="239">
                  <c:v>37.56</c:v>
                </c:pt>
                <c:pt idx="240">
                  <c:v>31.3</c:v>
                </c:pt>
                <c:pt idx="241">
                  <c:v>31.3</c:v>
                </c:pt>
                <c:pt idx="242">
                  <c:v>175.28</c:v>
                </c:pt>
                <c:pt idx="243">
                  <c:v>156.5</c:v>
                </c:pt>
                <c:pt idx="244">
                  <c:v>331.78</c:v>
                </c:pt>
                <c:pt idx="245">
                  <c:v>50.08</c:v>
                </c:pt>
                <c:pt idx="246">
                  <c:v>250.4</c:v>
                </c:pt>
                <c:pt idx="247">
                  <c:v>181.54</c:v>
                </c:pt>
                <c:pt idx="248">
                  <c:v>244.14</c:v>
                </c:pt>
                <c:pt idx="249">
                  <c:v>262.92</c:v>
                </c:pt>
                <c:pt idx="250">
                  <c:v>112.68</c:v>
                </c:pt>
                <c:pt idx="251">
                  <c:v>319.26</c:v>
                </c:pt>
                <c:pt idx="252">
                  <c:v>513.62048</c:v>
                </c:pt>
                <c:pt idx="253">
                  <c:v>451.43851</c:v>
                </c:pt>
                <c:pt idx="254">
                  <c:v>451.43851</c:v>
                </c:pt>
                <c:pt idx="255">
                  <c:v>461.93134</c:v>
                </c:pt>
                <c:pt idx="256">
                  <c:v>413.16</c:v>
                </c:pt>
                <c:pt idx="257">
                  <c:v>590.5192</c:v>
                </c:pt>
                <c:pt idx="258">
                  <c:v>500.8</c:v>
                </c:pt>
                <c:pt idx="259">
                  <c:v>419.42</c:v>
                </c:pt>
                <c:pt idx="260">
                  <c:v>600.14516</c:v>
                </c:pt>
                <c:pt idx="261">
                  <c:v>388.12</c:v>
                </c:pt>
                <c:pt idx="262">
                  <c:v>37.56</c:v>
                </c:pt>
                <c:pt idx="263">
                  <c:v>100.16</c:v>
                </c:pt>
                <c:pt idx="264">
                  <c:v>281.7</c:v>
                </c:pt>
                <c:pt idx="265">
                  <c:v>350.56</c:v>
                </c:pt>
                <c:pt idx="266">
                  <c:v>169.02</c:v>
                </c:pt>
                <c:pt idx="267">
                  <c:v>400.64</c:v>
                </c:pt>
                <c:pt idx="268">
                  <c:v>463.24</c:v>
                </c:pt>
                <c:pt idx="269">
                  <c:v>578.5454</c:v>
                </c:pt>
                <c:pt idx="270">
                  <c:v>381.86</c:v>
                </c:pt>
                <c:pt idx="271">
                  <c:v>0</c:v>
                </c:pt>
                <c:pt idx="272">
                  <c:v>0</c:v>
                </c:pt>
                <c:pt idx="273">
                  <c:v>231.62</c:v>
                </c:pt>
                <c:pt idx="274">
                  <c:v>578.5454</c:v>
                </c:pt>
                <c:pt idx="275">
                  <c:v>540.7476</c:v>
                </c:pt>
                <c:pt idx="276">
                  <c:v>493.29116</c:v>
                </c:pt>
                <c:pt idx="277">
                  <c:v>504.4457</c:v>
                </c:pt>
                <c:pt idx="278">
                  <c:v>533.46879</c:v>
                </c:pt>
                <c:pt idx="279">
                  <c:v>482.13662</c:v>
                </c:pt>
                <c:pt idx="280">
                  <c:v>504.4457</c:v>
                </c:pt>
                <c:pt idx="281">
                  <c:v>406.9</c:v>
                </c:pt>
                <c:pt idx="282">
                  <c:v>572.5756</c:v>
                </c:pt>
                <c:pt idx="283">
                  <c:v>594.7</c:v>
                </c:pt>
                <c:pt idx="284">
                  <c:v>572.5756</c:v>
                </c:pt>
                <c:pt idx="285">
                  <c:v>544.387005</c:v>
                </c:pt>
                <c:pt idx="286">
                  <c:v>444.46</c:v>
                </c:pt>
                <c:pt idx="287">
                  <c:v>375.6</c:v>
                </c:pt>
                <c:pt idx="288">
                  <c:v>406.9</c:v>
                </c:pt>
                <c:pt idx="289">
                  <c:v>394.38</c:v>
                </c:pt>
                <c:pt idx="290">
                  <c:v>294.22</c:v>
                </c:pt>
                <c:pt idx="291">
                  <c:v>231.62</c:v>
                </c:pt>
                <c:pt idx="292">
                  <c:v>0</c:v>
                </c:pt>
                <c:pt idx="293">
                  <c:v>43.82</c:v>
                </c:pt>
                <c:pt idx="294">
                  <c:v>300.48</c:v>
                </c:pt>
                <c:pt idx="295">
                  <c:v>338.04</c:v>
                </c:pt>
                <c:pt idx="296">
                  <c:v>363.08</c:v>
                </c:pt>
                <c:pt idx="297">
                  <c:v>194.06</c:v>
                </c:pt>
                <c:pt idx="298">
                  <c:v>150.24</c:v>
                </c:pt>
                <c:pt idx="299">
                  <c:v>250.4</c:v>
                </c:pt>
                <c:pt idx="300">
                  <c:v>0</c:v>
                </c:pt>
                <c:pt idx="301">
                  <c:v>112.68</c:v>
                </c:pt>
                <c:pt idx="302">
                  <c:v>100.16</c:v>
                </c:pt>
                <c:pt idx="303">
                  <c:v>106.42</c:v>
                </c:pt>
                <c:pt idx="304">
                  <c:v>131.46</c:v>
                </c:pt>
                <c:pt idx="305">
                  <c:v>93.9</c:v>
                </c:pt>
                <c:pt idx="306">
                  <c:v>62.6</c:v>
                </c:pt>
                <c:pt idx="307">
                  <c:v>118.94</c:v>
                </c:pt>
                <c:pt idx="308">
                  <c:v>394.38</c:v>
                </c:pt>
                <c:pt idx="309">
                  <c:v>381.86</c:v>
                </c:pt>
                <c:pt idx="310">
                  <c:v>287.96</c:v>
                </c:pt>
                <c:pt idx="311">
                  <c:v>406.9</c:v>
                </c:pt>
                <c:pt idx="312">
                  <c:v>548.02641</c:v>
                </c:pt>
                <c:pt idx="313">
                  <c:v>394.38</c:v>
                </c:pt>
                <c:pt idx="314">
                  <c:v>162.76</c:v>
                </c:pt>
                <c:pt idx="315">
                  <c:v>137.72</c:v>
                </c:pt>
                <c:pt idx="316">
                  <c:v>212.84</c:v>
                </c:pt>
                <c:pt idx="317">
                  <c:v>50.08</c:v>
                </c:pt>
                <c:pt idx="318">
                  <c:v>62.6</c:v>
                </c:pt>
                <c:pt idx="319">
                  <c:v>31.3</c:v>
                </c:pt>
                <c:pt idx="320">
                  <c:v>68.86</c:v>
                </c:pt>
                <c:pt idx="321">
                  <c:v>93.9</c:v>
                </c:pt>
                <c:pt idx="322">
                  <c:v>56.34</c:v>
                </c:pt>
                <c:pt idx="323">
                  <c:v>169.02</c:v>
                </c:pt>
                <c:pt idx="324">
                  <c:v>175.28</c:v>
                </c:pt>
                <c:pt idx="325">
                  <c:v>175.28</c:v>
                </c:pt>
                <c:pt idx="326">
                  <c:v>194.06</c:v>
                </c:pt>
                <c:pt idx="327">
                  <c:v>125.2</c:v>
                </c:pt>
                <c:pt idx="328">
                  <c:v>0</c:v>
                </c:pt>
                <c:pt idx="329">
                  <c:v>212.84</c:v>
                </c:pt>
                <c:pt idx="330">
                  <c:v>156.5</c:v>
                </c:pt>
                <c:pt idx="331">
                  <c:v>0</c:v>
                </c:pt>
                <c:pt idx="332">
                  <c:v>156.5</c:v>
                </c:pt>
                <c:pt idx="333">
                  <c:v>363.08</c:v>
                </c:pt>
                <c:pt idx="334">
                  <c:v>592.494055</c:v>
                </c:pt>
                <c:pt idx="335">
                  <c:v>375.6</c:v>
                </c:pt>
                <c:pt idx="336">
                  <c:v>0</c:v>
                </c:pt>
                <c:pt idx="337">
                  <c:v>0</c:v>
                </c:pt>
                <c:pt idx="338">
                  <c:v>275.44</c:v>
                </c:pt>
                <c:pt idx="339">
                  <c:v>578.5454</c:v>
                </c:pt>
                <c:pt idx="340">
                  <c:v>540.7476</c:v>
                </c:pt>
                <c:pt idx="341">
                  <c:v>513.62048</c:v>
                </c:pt>
                <c:pt idx="342">
                  <c:v>470.14244</c:v>
                </c:pt>
                <c:pt idx="343">
                  <c:v>461.93134</c:v>
                </c:pt>
                <c:pt idx="344">
                  <c:v>468.756</c:v>
                </c:pt>
                <c:pt idx="345">
                  <c:v>494.54</c:v>
                </c:pt>
                <c:pt idx="346">
                  <c:v>494.54</c:v>
                </c:pt>
                <c:pt idx="347">
                  <c:v>555.18208</c:v>
                </c:pt>
                <c:pt idx="348">
                  <c:v>526.72864</c:v>
                </c:pt>
                <c:pt idx="349">
                  <c:v>520.17456</c:v>
                </c:pt>
                <c:pt idx="350">
                  <c:v>537.108195</c:v>
                </c:pt>
                <c:pt idx="351">
                  <c:v>519.58</c:v>
                </c:pt>
                <c:pt idx="352">
                  <c:v>587.52575</c:v>
                </c:pt>
                <c:pt idx="353">
                  <c:v>450.72</c:v>
                </c:pt>
                <c:pt idx="354">
                  <c:v>375.6</c:v>
                </c:pt>
                <c:pt idx="355">
                  <c:v>306.74</c:v>
                </c:pt>
                <c:pt idx="356">
                  <c:v>169.02</c:v>
                </c:pt>
                <c:pt idx="357">
                  <c:v>0</c:v>
                </c:pt>
                <c:pt idx="358">
                  <c:v>81.38</c:v>
                </c:pt>
                <c:pt idx="359">
                  <c:v>68.86</c:v>
                </c:pt>
                <c:pt idx="360">
                  <c:v>150.24</c:v>
                </c:pt>
                <c:pt idx="361">
                  <c:v>331.78</c:v>
                </c:pt>
                <c:pt idx="362">
                  <c:v>519.58</c:v>
                </c:pt>
                <c:pt idx="363">
                  <c:v>275.44</c:v>
                </c:pt>
                <c:pt idx="364">
                  <c:v>287.96</c:v>
                </c:pt>
                <c:pt idx="365">
                  <c:v>313</c:v>
                </c:pt>
                <c:pt idx="366">
                  <c:v>325.52</c:v>
                </c:pt>
                <c:pt idx="367">
                  <c:v>594.164085</c:v>
                </c:pt>
                <c:pt idx="368">
                  <c:v>431.94</c:v>
                </c:pt>
                <c:pt idx="369">
                  <c:v>306.74</c:v>
                </c:pt>
                <c:pt idx="370">
                  <c:v>0</c:v>
                </c:pt>
                <c:pt idx="371">
                  <c:v>50.08</c:v>
                </c:pt>
                <c:pt idx="372">
                  <c:v>43.82</c:v>
                </c:pt>
                <c:pt idx="373">
                  <c:v>81.38</c:v>
                </c:pt>
                <c:pt idx="374">
                  <c:v>37.56</c:v>
                </c:pt>
                <c:pt idx="375">
                  <c:v>31.3</c:v>
                </c:pt>
                <c:pt idx="376">
                  <c:v>75.12</c:v>
                </c:pt>
                <c:pt idx="377">
                  <c:v>287.96</c:v>
                </c:pt>
                <c:pt idx="378">
                  <c:v>187.8</c:v>
                </c:pt>
                <c:pt idx="379">
                  <c:v>175.28</c:v>
                </c:pt>
                <c:pt idx="380">
                  <c:v>56.34</c:v>
                </c:pt>
                <c:pt idx="381">
                  <c:v>131.46</c:v>
                </c:pt>
                <c:pt idx="382">
                  <c:v>25.04</c:v>
                </c:pt>
                <c:pt idx="383">
                  <c:v>269.18</c:v>
                </c:pt>
                <c:pt idx="384">
                  <c:v>532.1</c:v>
                </c:pt>
                <c:pt idx="385">
                  <c:v>413.16</c:v>
                </c:pt>
                <c:pt idx="386">
                  <c:v>244.14</c:v>
                </c:pt>
                <c:pt idx="387">
                  <c:v>212.84</c:v>
                </c:pt>
                <c:pt idx="388">
                  <c:v>344.3</c:v>
                </c:pt>
                <c:pt idx="389">
                  <c:v>262.92</c:v>
                </c:pt>
                <c:pt idx="390">
                  <c:v>244.14</c:v>
                </c:pt>
                <c:pt idx="391">
                  <c:v>0</c:v>
                </c:pt>
                <c:pt idx="392">
                  <c:v>31.3</c:v>
                </c:pt>
                <c:pt idx="393">
                  <c:v>87.64</c:v>
                </c:pt>
                <c:pt idx="394">
                  <c:v>338.04</c:v>
                </c:pt>
                <c:pt idx="395">
                  <c:v>563.4</c:v>
                </c:pt>
                <c:pt idx="396">
                  <c:v>413.16</c:v>
                </c:pt>
                <c:pt idx="397">
                  <c:v>300.48</c:v>
                </c:pt>
                <c:pt idx="398">
                  <c:v>551.665815</c:v>
                </c:pt>
                <c:pt idx="399">
                  <c:v>419.42</c:v>
                </c:pt>
                <c:pt idx="400">
                  <c:v>406.9</c:v>
                </c:pt>
                <c:pt idx="401">
                  <c:v>575.55195</c:v>
                </c:pt>
                <c:pt idx="402">
                  <c:v>540.7476</c:v>
                </c:pt>
                <c:pt idx="403">
                  <c:v>560.97992</c:v>
                </c:pt>
                <c:pt idx="404">
                  <c:v>558.081</c:v>
                </c:pt>
                <c:pt idx="405">
                  <c:v>381.86</c:v>
                </c:pt>
                <c:pt idx="406">
                  <c:v>0</c:v>
                </c:pt>
                <c:pt idx="407">
                  <c:v>200.32</c:v>
                </c:pt>
                <c:pt idx="408">
                  <c:v>269.18</c:v>
                </c:pt>
                <c:pt idx="409">
                  <c:v>519.58</c:v>
                </c:pt>
                <c:pt idx="410">
                  <c:v>300.48</c:v>
                </c:pt>
                <c:pt idx="411">
                  <c:v>0</c:v>
                </c:pt>
                <c:pt idx="412">
                  <c:v>244.14</c:v>
                </c:pt>
                <c:pt idx="413">
                  <c:v>538.36</c:v>
                </c:pt>
                <c:pt idx="414">
                  <c:v>325.52</c:v>
                </c:pt>
                <c:pt idx="415">
                  <c:v>344.3</c:v>
                </c:pt>
                <c:pt idx="416">
                  <c:v>350.56</c:v>
                </c:pt>
                <c:pt idx="417">
                  <c:v>363.08</c:v>
                </c:pt>
                <c:pt idx="418">
                  <c:v>431.94</c:v>
                </c:pt>
                <c:pt idx="419">
                  <c:v>244.14</c:v>
                </c:pt>
                <c:pt idx="420">
                  <c:v>381.86</c:v>
                </c:pt>
                <c:pt idx="421">
                  <c:v>212.84</c:v>
                </c:pt>
                <c:pt idx="422">
                  <c:v>237.88</c:v>
                </c:pt>
                <c:pt idx="423">
                  <c:v>388.12</c:v>
                </c:pt>
                <c:pt idx="424">
                  <c:v>331.78</c:v>
                </c:pt>
                <c:pt idx="425">
                  <c:v>363.08</c:v>
                </c:pt>
                <c:pt idx="426">
                  <c:v>319.26</c:v>
                </c:pt>
                <c:pt idx="427">
                  <c:v>356.82</c:v>
                </c:pt>
                <c:pt idx="428">
                  <c:v>450.72</c:v>
                </c:pt>
                <c:pt idx="429">
                  <c:v>450.72</c:v>
                </c:pt>
                <c:pt idx="430">
                  <c:v>375.6</c:v>
                </c:pt>
                <c:pt idx="431">
                  <c:v>450.72</c:v>
                </c:pt>
                <c:pt idx="432">
                  <c:v>450.72</c:v>
                </c:pt>
                <c:pt idx="433">
                  <c:v>450.72</c:v>
                </c:pt>
                <c:pt idx="434">
                  <c:v>450.72</c:v>
                </c:pt>
                <c:pt idx="435">
                  <c:v>450.72</c:v>
                </c:pt>
                <c:pt idx="436">
                  <c:v>450.72</c:v>
                </c:pt>
                <c:pt idx="437">
                  <c:v>450.72</c:v>
                </c:pt>
                <c:pt idx="438">
                  <c:v>444.46</c:v>
                </c:pt>
                <c:pt idx="439">
                  <c:v>450.72</c:v>
                </c:pt>
                <c:pt idx="440">
                  <c:v>444.46</c:v>
                </c:pt>
                <c:pt idx="441">
                  <c:v>450.72</c:v>
                </c:pt>
                <c:pt idx="442">
                  <c:v>450.72</c:v>
                </c:pt>
                <c:pt idx="443">
                  <c:v>450.72</c:v>
                </c:pt>
                <c:pt idx="444">
                  <c:v>456.98</c:v>
                </c:pt>
                <c:pt idx="445">
                  <c:v>456.98</c:v>
                </c:pt>
                <c:pt idx="446">
                  <c:v>456.98</c:v>
                </c:pt>
                <c:pt idx="447">
                  <c:v>450.72</c:v>
                </c:pt>
                <c:pt idx="448">
                  <c:v>482.02</c:v>
                </c:pt>
                <c:pt idx="449">
                  <c:v>388.12</c:v>
                </c:pt>
                <c:pt idx="450">
                  <c:v>219.1</c:v>
                </c:pt>
                <c:pt idx="451">
                  <c:v>237.88</c:v>
                </c:pt>
                <c:pt idx="452">
                  <c:v>256.66</c:v>
                </c:pt>
                <c:pt idx="453">
                  <c:v>231.62</c:v>
                </c:pt>
                <c:pt idx="454">
                  <c:v>219.1</c:v>
                </c:pt>
                <c:pt idx="455">
                  <c:v>237.88</c:v>
                </c:pt>
                <c:pt idx="456">
                  <c:v>287.96</c:v>
                </c:pt>
                <c:pt idx="457">
                  <c:v>306.74</c:v>
                </c:pt>
                <c:pt idx="458">
                  <c:v>313</c:v>
                </c:pt>
                <c:pt idx="459">
                  <c:v>363.08</c:v>
                </c:pt>
                <c:pt idx="460">
                  <c:v>444.46</c:v>
                </c:pt>
                <c:pt idx="461">
                  <c:v>275.44</c:v>
                </c:pt>
                <c:pt idx="462">
                  <c:v>300.48</c:v>
                </c:pt>
                <c:pt idx="463">
                  <c:v>300.48</c:v>
                </c:pt>
                <c:pt idx="464">
                  <c:v>469.5</c:v>
                </c:pt>
                <c:pt idx="465">
                  <c:v>450.72</c:v>
                </c:pt>
                <c:pt idx="466">
                  <c:v>419.42</c:v>
                </c:pt>
                <c:pt idx="467">
                  <c:v>375.6</c:v>
                </c:pt>
                <c:pt idx="468">
                  <c:v>456.98</c:v>
                </c:pt>
                <c:pt idx="469">
                  <c:v>456.98</c:v>
                </c:pt>
                <c:pt idx="470">
                  <c:v>456.98</c:v>
                </c:pt>
                <c:pt idx="471">
                  <c:v>456.98</c:v>
                </c:pt>
                <c:pt idx="472">
                  <c:v>456.98</c:v>
                </c:pt>
                <c:pt idx="473">
                  <c:v>456.98</c:v>
                </c:pt>
                <c:pt idx="474">
                  <c:v>456.98</c:v>
                </c:pt>
                <c:pt idx="475">
                  <c:v>456.98</c:v>
                </c:pt>
                <c:pt idx="476">
                  <c:v>456.98</c:v>
                </c:pt>
                <c:pt idx="477">
                  <c:v>450.72</c:v>
                </c:pt>
                <c:pt idx="478">
                  <c:v>444.46</c:v>
                </c:pt>
                <c:pt idx="479">
                  <c:v>338.04</c:v>
                </c:pt>
                <c:pt idx="480">
                  <c:v>269.18</c:v>
                </c:pt>
                <c:pt idx="481">
                  <c:v>400.64</c:v>
                </c:pt>
                <c:pt idx="482">
                  <c:v>194.06</c:v>
                </c:pt>
                <c:pt idx="483">
                  <c:v>6.26</c:v>
                </c:pt>
                <c:pt idx="484">
                  <c:v>169.02</c:v>
                </c:pt>
                <c:pt idx="485">
                  <c:v>175.28</c:v>
                </c:pt>
                <c:pt idx="486">
                  <c:v>56.34</c:v>
                </c:pt>
                <c:pt idx="487">
                  <c:v>56.34</c:v>
                </c:pt>
                <c:pt idx="488">
                  <c:v>225.36</c:v>
                </c:pt>
                <c:pt idx="489">
                  <c:v>350.56</c:v>
                </c:pt>
                <c:pt idx="490">
                  <c:v>331.78</c:v>
                </c:pt>
                <c:pt idx="491">
                  <c:v>281.7</c:v>
                </c:pt>
                <c:pt idx="492">
                  <c:v>231.62</c:v>
                </c:pt>
                <c:pt idx="493">
                  <c:v>256.66</c:v>
                </c:pt>
                <c:pt idx="494">
                  <c:v>381.86</c:v>
                </c:pt>
                <c:pt idx="495">
                  <c:v>294.22</c:v>
                </c:pt>
                <c:pt idx="496">
                  <c:v>262.92</c:v>
                </c:pt>
                <c:pt idx="497">
                  <c:v>456.98</c:v>
                </c:pt>
                <c:pt idx="498">
                  <c:v>444.46</c:v>
                </c:pt>
                <c:pt idx="499">
                  <c:v>444.46</c:v>
                </c:pt>
                <c:pt idx="500">
                  <c:v>381.86</c:v>
                </c:pt>
                <c:pt idx="501">
                  <c:v>456.98</c:v>
                </c:pt>
                <c:pt idx="502">
                  <c:v>456.98</c:v>
                </c:pt>
                <c:pt idx="503">
                  <c:v>456.98</c:v>
                </c:pt>
                <c:pt idx="504">
                  <c:v>450.72</c:v>
                </c:pt>
                <c:pt idx="505">
                  <c:v>456.98</c:v>
                </c:pt>
                <c:pt idx="506">
                  <c:v>456.98</c:v>
                </c:pt>
                <c:pt idx="507">
                  <c:v>456.98</c:v>
                </c:pt>
                <c:pt idx="508">
                  <c:v>456.98</c:v>
                </c:pt>
                <c:pt idx="509">
                  <c:v>456.98</c:v>
                </c:pt>
                <c:pt idx="510">
                  <c:v>456.98</c:v>
                </c:pt>
                <c:pt idx="511">
                  <c:v>456.98</c:v>
                </c:pt>
                <c:pt idx="512">
                  <c:v>456.98</c:v>
                </c:pt>
                <c:pt idx="513">
                  <c:v>456.98</c:v>
                </c:pt>
                <c:pt idx="514">
                  <c:v>456.98</c:v>
                </c:pt>
                <c:pt idx="515">
                  <c:v>456.98</c:v>
                </c:pt>
                <c:pt idx="516">
                  <c:v>450.72</c:v>
                </c:pt>
                <c:pt idx="517">
                  <c:v>456.98</c:v>
                </c:pt>
                <c:pt idx="518">
                  <c:v>456.98</c:v>
                </c:pt>
                <c:pt idx="519">
                  <c:v>456.98</c:v>
                </c:pt>
                <c:pt idx="520">
                  <c:v>456.98</c:v>
                </c:pt>
                <c:pt idx="521">
                  <c:v>456.98</c:v>
                </c:pt>
                <c:pt idx="522">
                  <c:v>450.72</c:v>
                </c:pt>
                <c:pt idx="523">
                  <c:v>350.56</c:v>
                </c:pt>
                <c:pt idx="524">
                  <c:v>300.48</c:v>
                </c:pt>
                <c:pt idx="525">
                  <c:v>444.46</c:v>
                </c:pt>
                <c:pt idx="526">
                  <c:v>275.44</c:v>
                </c:pt>
                <c:pt idx="527">
                  <c:v>143.98</c:v>
                </c:pt>
                <c:pt idx="528">
                  <c:v>62.6</c:v>
                </c:pt>
                <c:pt idx="529">
                  <c:v>87.64</c:v>
                </c:pt>
                <c:pt idx="530">
                  <c:v>231.62</c:v>
                </c:pt>
                <c:pt idx="531">
                  <c:v>281.7</c:v>
                </c:pt>
                <c:pt idx="532">
                  <c:v>112.68</c:v>
                </c:pt>
                <c:pt idx="533">
                  <c:v>319.26</c:v>
                </c:pt>
                <c:pt idx="534">
                  <c:v>206.58</c:v>
                </c:pt>
                <c:pt idx="535">
                  <c:v>106.42</c:v>
                </c:pt>
                <c:pt idx="536">
                  <c:v>281.7</c:v>
                </c:pt>
                <c:pt idx="537">
                  <c:v>187.8</c:v>
                </c:pt>
                <c:pt idx="538">
                  <c:v>87.64</c:v>
                </c:pt>
                <c:pt idx="539">
                  <c:v>112.68</c:v>
                </c:pt>
                <c:pt idx="540">
                  <c:v>87.64</c:v>
                </c:pt>
                <c:pt idx="541">
                  <c:v>68.86</c:v>
                </c:pt>
                <c:pt idx="542">
                  <c:v>12.52</c:v>
                </c:pt>
                <c:pt idx="543">
                  <c:v>162.76</c:v>
                </c:pt>
                <c:pt idx="544">
                  <c:v>450.72</c:v>
                </c:pt>
                <c:pt idx="545">
                  <c:v>438.2</c:v>
                </c:pt>
                <c:pt idx="546">
                  <c:v>388.12</c:v>
                </c:pt>
                <c:pt idx="547">
                  <c:v>425.68</c:v>
                </c:pt>
                <c:pt idx="548">
                  <c:v>331.78</c:v>
                </c:pt>
                <c:pt idx="549">
                  <c:v>313</c:v>
                </c:pt>
                <c:pt idx="550">
                  <c:v>313</c:v>
                </c:pt>
                <c:pt idx="551">
                  <c:v>269.18</c:v>
                </c:pt>
                <c:pt idx="552">
                  <c:v>281.7</c:v>
                </c:pt>
                <c:pt idx="553">
                  <c:v>219.1</c:v>
                </c:pt>
                <c:pt idx="554">
                  <c:v>381.86</c:v>
                </c:pt>
                <c:pt idx="555">
                  <c:v>313</c:v>
                </c:pt>
                <c:pt idx="556">
                  <c:v>344.3</c:v>
                </c:pt>
                <c:pt idx="557">
                  <c:v>306.74</c:v>
                </c:pt>
                <c:pt idx="558">
                  <c:v>438.2</c:v>
                </c:pt>
                <c:pt idx="559">
                  <c:v>244.14</c:v>
                </c:pt>
                <c:pt idx="560">
                  <c:v>18.78</c:v>
                </c:pt>
                <c:pt idx="561">
                  <c:v>156.5</c:v>
                </c:pt>
                <c:pt idx="562">
                  <c:v>375.6</c:v>
                </c:pt>
                <c:pt idx="563">
                  <c:v>281.7</c:v>
                </c:pt>
                <c:pt idx="564">
                  <c:v>200.32</c:v>
                </c:pt>
                <c:pt idx="565">
                  <c:v>200.32</c:v>
                </c:pt>
                <c:pt idx="566">
                  <c:v>438.2</c:v>
                </c:pt>
                <c:pt idx="567">
                  <c:v>338.04</c:v>
                </c:pt>
                <c:pt idx="568">
                  <c:v>294.22</c:v>
                </c:pt>
                <c:pt idx="569">
                  <c:v>413.16</c:v>
                </c:pt>
                <c:pt idx="570">
                  <c:v>331.78</c:v>
                </c:pt>
                <c:pt idx="571">
                  <c:v>356.82</c:v>
                </c:pt>
                <c:pt idx="572">
                  <c:v>325.52</c:v>
                </c:pt>
                <c:pt idx="573">
                  <c:v>319.26</c:v>
                </c:pt>
                <c:pt idx="574">
                  <c:v>244.14</c:v>
                </c:pt>
                <c:pt idx="575">
                  <c:v>31.3</c:v>
                </c:pt>
                <c:pt idx="576">
                  <c:v>225.36</c:v>
                </c:pt>
                <c:pt idx="577">
                  <c:v>444.46</c:v>
                </c:pt>
                <c:pt idx="578">
                  <c:v>331.78</c:v>
                </c:pt>
                <c:pt idx="579">
                  <c:v>250.4</c:v>
                </c:pt>
                <c:pt idx="580">
                  <c:v>262.92</c:v>
                </c:pt>
                <c:pt idx="581">
                  <c:v>306.74</c:v>
                </c:pt>
                <c:pt idx="582">
                  <c:v>356.82</c:v>
                </c:pt>
                <c:pt idx="583">
                  <c:v>425.68</c:v>
                </c:pt>
                <c:pt idx="584">
                  <c:v>381.86</c:v>
                </c:pt>
                <c:pt idx="585">
                  <c:v>181.54</c:v>
                </c:pt>
                <c:pt idx="586">
                  <c:v>450.72</c:v>
                </c:pt>
                <c:pt idx="587">
                  <c:v>431.94</c:v>
                </c:pt>
                <c:pt idx="588">
                  <c:v>350.56</c:v>
                </c:pt>
                <c:pt idx="589">
                  <c:v>438.2</c:v>
                </c:pt>
                <c:pt idx="590">
                  <c:v>369.34</c:v>
                </c:pt>
                <c:pt idx="591">
                  <c:v>338.04</c:v>
                </c:pt>
                <c:pt idx="592">
                  <c:v>350.56</c:v>
                </c:pt>
                <c:pt idx="593">
                  <c:v>350.56</c:v>
                </c:pt>
                <c:pt idx="594">
                  <c:v>381.86</c:v>
                </c:pt>
                <c:pt idx="595">
                  <c:v>400.64</c:v>
                </c:pt>
                <c:pt idx="596">
                  <c:v>375.6</c:v>
                </c:pt>
                <c:pt idx="597">
                  <c:v>450.72</c:v>
                </c:pt>
                <c:pt idx="598">
                  <c:v>456.98</c:v>
                </c:pt>
                <c:pt idx="599">
                  <c:v>456.98</c:v>
                </c:pt>
                <c:pt idx="600">
                  <c:v>306.74</c:v>
                </c:pt>
                <c:pt idx="601">
                  <c:v>137.72</c:v>
                </c:pt>
                <c:pt idx="602">
                  <c:v>406.9</c:v>
                </c:pt>
                <c:pt idx="603">
                  <c:v>194.06</c:v>
                </c:pt>
                <c:pt idx="604">
                  <c:v>169.02</c:v>
                </c:pt>
                <c:pt idx="605">
                  <c:v>275.44</c:v>
                </c:pt>
                <c:pt idx="606">
                  <c:v>231.62</c:v>
                </c:pt>
                <c:pt idx="607">
                  <c:v>262.92</c:v>
                </c:pt>
                <c:pt idx="608">
                  <c:v>313</c:v>
                </c:pt>
                <c:pt idx="609">
                  <c:v>269.18</c:v>
                </c:pt>
                <c:pt idx="610">
                  <c:v>25.04</c:v>
                </c:pt>
                <c:pt idx="611">
                  <c:v>231.62</c:v>
                </c:pt>
                <c:pt idx="612">
                  <c:v>431.94</c:v>
                </c:pt>
                <c:pt idx="613">
                  <c:v>237.88</c:v>
                </c:pt>
                <c:pt idx="614">
                  <c:v>12.52</c:v>
                </c:pt>
                <c:pt idx="615">
                  <c:v>87.64</c:v>
                </c:pt>
                <c:pt idx="616">
                  <c:v>237.88</c:v>
                </c:pt>
                <c:pt idx="617">
                  <c:v>431.94</c:v>
                </c:pt>
                <c:pt idx="618">
                  <c:v>463.24</c:v>
                </c:pt>
                <c:pt idx="619">
                  <c:v>456.98</c:v>
                </c:pt>
                <c:pt idx="620">
                  <c:v>456.98</c:v>
                </c:pt>
                <c:pt idx="621">
                  <c:v>456.98</c:v>
                </c:pt>
                <c:pt idx="622">
                  <c:v>306.74</c:v>
                </c:pt>
                <c:pt idx="623">
                  <c:v>0</c:v>
                </c:pt>
                <c:pt idx="624">
                  <c:v>156.5</c:v>
                </c:pt>
                <c:pt idx="625">
                  <c:v>431.94</c:v>
                </c:pt>
                <c:pt idx="626">
                  <c:v>444.46</c:v>
                </c:pt>
                <c:pt idx="627">
                  <c:v>444.46</c:v>
                </c:pt>
                <c:pt idx="628">
                  <c:v>438.2</c:v>
                </c:pt>
                <c:pt idx="629">
                  <c:v>450.72</c:v>
                </c:pt>
                <c:pt idx="630">
                  <c:v>431.94</c:v>
                </c:pt>
                <c:pt idx="631">
                  <c:v>438.2</c:v>
                </c:pt>
                <c:pt idx="632">
                  <c:v>450.72</c:v>
                </c:pt>
                <c:pt idx="633">
                  <c:v>450.72</c:v>
                </c:pt>
                <c:pt idx="634">
                  <c:v>450.72</c:v>
                </c:pt>
                <c:pt idx="635">
                  <c:v>438.2</c:v>
                </c:pt>
                <c:pt idx="636">
                  <c:v>444.46</c:v>
                </c:pt>
                <c:pt idx="637">
                  <c:v>444.46</c:v>
                </c:pt>
                <c:pt idx="638">
                  <c:v>444.46</c:v>
                </c:pt>
                <c:pt idx="639">
                  <c:v>444.46</c:v>
                </c:pt>
                <c:pt idx="640">
                  <c:v>438.2</c:v>
                </c:pt>
                <c:pt idx="641">
                  <c:v>438.2</c:v>
                </c:pt>
                <c:pt idx="642">
                  <c:v>444.46</c:v>
                </c:pt>
                <c:pt idx="643">
                  <c:v>450.72</c:v>
                </c:pt>
                <c:pt idx="644">
                  <c:v>438.2</c:v>
                </c:pt>
                <c:pt idx="645">
                  <c:v>438.2</c:v>
                </c:pt>
                <c:pt idx="646">
                  <c:v>444.46</c:v>
                </c:pt>
                <c:pt idx="647">
                  <c:v>444.46</c:v>
                </c:pt>
                <c:pt idx="648">
                  <c:v>444.46</c:v>
                </c:pt>
                <c:pt idx="649">
                  <c:v>456.98</c:v>
                </c:pt>
                <c:pt idx="650">
                  <c:v>438.2</c:v>
                </c:pt>
                <c:pt idx="651">
                  <c:v>444.46</c:v>
                </c:pt>
                <c:pt idx="652">
                  <c:v>444.46</c:v>
                </c:pt>
                <c:pt idx="653">
                  <c:v>438.2</c:v>
                </c:pt>
                <c:pt idx="654">
                  <c:v>438.2</c:v>
                </c:pt>
                <c:pt idx="655">
                  <c:v>444.46</c:v>
                </c:pt>
                <c:pt idx="656">
                  <c:v>444.46</c:v>
                </c:pt>
                <c:pt idx="657">
                  <c:v>444.46</c:v>
                </c:pt>
                <c:pt idx="658">
                  <c:v>438.2</c:v>
                </c:pt>
                <c:pt idx="659">
                  <c:v>450.72</c:v>
                </c:pt>
                <c:pt idx="660">
                  <c:v>444.46</c:v>
                </c:pt>
                <c:pt idx="661">
                  <c:v>444.46</c:v>
                </c:pt>
                <c:pt idx="662">
                  <c:v>444.46</c:v>
                </c:pt>
                <c:pt idx="663">
                  <c:v>450.72</c:v>
                </c:pt>
                <c:pt idx="664">
                  <c:v>450.72</c:v>
                </c:pt>
                <c:pt idx="665">
                  <c:v>444.46</c:v>
                </c:pt>
                <c:pt idx="666">
                  <c:v>444.46</c:v>
                </c:pt>
                <c:pt idx="667">
                  <c:v>444.46</c:v>
                </c:pt>
                <c:pt idx="668">
                  <c:v>438.2</c:v>
                </c:pt>
                <c:pt idx="669">
                  <c:v>450.72</c:v>
                </c:pt>
                <c:pt idx="670">
                  <c:v>444.46</c:v>
                </c:pt>
                <c:pt idx="671">
                  <c:v>444.46</c:v>
                </c:pt>
                <c:pt idx="672">
                  <c:v>444.46</c:v>
                </c:pt>
                <c:pt idx="673">
                  <c:v>450.72</c:v>
                </c:pt>
                <c:pt idx="674">
                  <c:v>431.94</c:v>
                </c:pt>
                <c:pt idx="675">
                  <c:v>438.2</c:v>
                </c:pt>
                <c:pt idx="676">
                  <c:v>450.72</c:v>
                </c:pt>
                <c:pt idx="677">
                  <c:v>438.2</c:v>
                </c:pt>
                <c:pt idx="678">
                  <c:v>444.46</c:v>
                </c:pt>
                <c:pt idx="679">
                  <c:v>444.46</c:v>
                </c:pt>
                <c:pt idx="680">
                  <c:v>444.46</c:v>
                </c:pt>
                <c:pt idx="681">
                  <c:v>444.46</c:v>
                </c:pt>
                <c:pt idx="682">
                  <c:v>444.46</c:v>
                </c:pt>
                <c:pt idx="683">
                  <c:v>444.46</c:v>
                </c:pt>
                <c:pt idx="684">
                  <c:v>444.46</c:v>
                </c:pt>
                <c:pt idx="685">
                  <c:v>425.68</c:v>
                </c:pt>
                <c:pt idx="686">
                  <c:v>425.68</c:v>
                </c:pt>
                <c:pt idx="687">
                  <c:v>419.42</c:v>
                </c:pt>
                <c:pt idx="688">
                  <c:v>431.94</c:v>
                </c:pt>
                <c:pt idx="689">
                  <c:v>425.68</c:v>
                </c:pt>
                <c:pt idx="690">
                  <c:v>444.46</c:v>
                </c:pt>
                <c:pt idx="691">
                  <c:v>425.68</c:v>
                </c:pt>
                <c:pt idx="692">
                  <c:v>431.94</c:v>
                </c:pt>
                <c:pt idx="693">
                  <c:v>450.72</c:v>
                </c:pt>
                <c:pt idx="694">
                  <c:v>431.94</c:v>
                </c:pt>
                <c:pt idx="695">
                  <c:v>431.94</c:v>
                </c:pt>
                <c:pt idx="696">
                  <c:v>444.46</c:v>
                </c:pt>
                <c:pt idx="697">
                  <c:v>444.46</c:v>
                </c:pt>
                <c:pt idx="698">
                  <c:v>431.94</c:v>
                </c:pt>
                <c:pt idx="699">
                  <c:v>444.46</c:v>
                </c:pt>
                <c:pt idx="700">
                  <c:v>425.68</c:v>
                </c:pt>
                <c:pt idx="701">
                  <c:v>431.94</c:v>
                </c:pt>
                <c:pt idx="702">
                  <c:v>438.2</c:v>
                </c:pt>
                <c:pt idx="703">
                  <c:v>425.68</c:v>
                </c:pt>
                <c:pt idx="704">
                  <c:v>438.2</c:v>
                </c:pt>
                <c:pt idx="705">
                  <c:v>450.72</c:v>
                </c:pt>
                <c:pt idx="706">
                  <c:v>425.68</c:v>
                </c:pt>
                <c:pt idx="707">
                  <c:v>431.94</c:v>
                </c:pt>
                <c:pt idx="708">
                  <c:v>425.68</c:v>
                </c:pt>
                <c:pt idx="709">
                  <c:v>444.46</c:v>
                </c:pt>
                <c:pt idx="710">
                  <c:v>400.64</c:v>
                </c:pt>
                <c:pt idx="711">
                  <c:v>431.94</c:v>
                </c:pt>
                <c:pt idx="712">
                  <c:v>431.94</c:v>
                </c:pt>
                <c:pt idx="713">
                  <c:v>431.94</c:v>
                </c:pt>
                <c:pt idx="714">
                  <c:v>400.64</c:v>
                </c:pt>
                <c:pt idx="715">
                  <c:v>431.94</c:v>
                </c:pt>
                <c:pt idx="716">
                  <c:v>425.68</c:v>
                </c:pt>
                <c:pt idx="717">
                  <c:v>438.2</c:v>
                </c:pt>
                <c:pt idx="718">
                  <c:v>431.94</c:v>
                </c:pt>
                <c:pt idx="719">
                  <c:v>438.2</c:v>
                </c:pt>
                <c:pt idx="720">
                  <c:v>438.2</c:v>
                </c:pt>
                <c:pt idx="721">
                  <c:v>388.12</c:v>
                </c:pt>
                <c:pt idx="722">
                  <c:v>237.88</c:v>
                </c:pt>
                <c:pt idx="723">
                  <c:v>93.9</c:v>
                </c:pt>
                <c:pt idx="724">
                  <c:v>150.24</c:v>
                </c:pt>
                <c:pt idx="725">
                  <c:v>281.7</c:v>
                </c:pt>
                <c:pt idx="726">
                  <c:v>294.22</c:v>
                </c:pt>
                <c:pt idx="727">
                  <c:v>250.4</c:v>
                </c:pt>
                <c:pt idx="728">
                  <c:v>325.52</c:v>
                </c:pt>
                <c:pt idx="729">
                  <c:v>200.32</c:v>
                </c:pt>
                <c:pt idx="730">
                  <c:v>313</c:v>
                </c:pt>
                <c:pt idx="731">
                  <c:v>187.8</c:v>
                </c:pt>
                <c:pt idx="732">
                  <c:v>275.44</c:v>
                </c:pt>
                <c:pt idx="733">
                  <c:v>250.4</c:v>
                </c:pt>
                <c:pt idx="734">
                  <c:v>269.18</c:v>
                </c:pt>
                <c:pt idx="735">
                  <c:v>256.66</c:v>
                </c:pt>
                <c:pt idx="736">
                  <c:v>287.96</c:v>
                </c:pt>
                <c:pt idx="737">
                  <c:v>244.14</c:v>
                </c:pt>
                <c:pt idx="738">
                  <c:v>256.66</c:v>
                </c:pt>
                <c:pt idx="739">
                  <c:v>256.66</c:v>
                </c:pt>
                <c:pt idx="740">
                  <c:v>237.88</c:v>
                </c:pt>
                <c:pt idx="741">
                  <c:v>244.14</c:v>
                </c:pt>
                <c:pt idx="742">
                  <c:v>287.96</c:v>
                </c:pt>
                <c:pt idx="743">
                  <c:v>287.96</c:v>
                </c:pt>
                <c:pt idx="744">
                  <c:v>306.74</c:v>
                </c:pt>
                <c:pt idx="745">
                  <c:v>281.7</c:v>
                </c:pt>
                <c:pt idx="746">
                  <c:v>262.92</c:v>
                </c:pt>
                <c:pt idx="747">
                  <c:v>287.96</c:v>
                </c:pt>
                <c:pt idx="748">
                  <c:v>237.88</c:v>
                </c:pt>
                <c:pt idx="749">
                  <c:v>300.48</c:v>
                </c:pt>
                <c:pt idx="750">
                  <c:v>219.1</c:v>
                </c:pt>
                <c:pt idx="751">
                  <c:v>300.48</c:v>
                </c:pt>
                <c:pt idx="752">
                  <c:v>306.74</c:v>
                </c:pt>
                <c:pt idx="753">
                  <c:v>300.48</c:v>
                </c:pt>
                <c:pt idx="754">
                  <c:v>287.96</c:v>
                </c:pt>
                <c:pt idx="755">
                  <c:v>294.22</c:v>
                </c:pt>
                <c:pt idx="756">
                  <c:v>306.74</c:v>
                </c:pt>
                <c:pt idx="757">
                  <c:v>262.92</c:v>
                </c:pt>
                <c:pt idx="758">
                  <c:v>325.52</c:v>
                </c:pt>
                <c:pt idx="759">
                  <c:v>356.82</c:v>
                </c:pt>
                <c:pt idx="760">
                  <c:v>344.3</c:v>
                </c:pt>
                <c:pt idx="761">
                  <c:v>381.86</c:v>
                </c:pt>
                <c:pt idx="762">
                  <c:v>381.86</c:v>
                </c:pt>
                <c:pt idx="763">
                  <c:v>363.08</c:v>
                </c:pt>
                <c:pt idx="764">
                  <c:v>363.08</c:v>
                </c:pt>
                <c:pt idx="765">
                  <c:v>369.34</c:v>
                </c:pt>
                <c:pt idx="766">
                  <c:v>338.04</c:v>
                </c:pt>
                <c:pt idx="767">
                  <c:v>394.38</c:v>
                </c:pt>
                <c:pt idx="768">
                  <c:v>381.86</c:v>
                </c:pt>
                <c:pt idx="769">
                  <c:v>344.3</c:v>
                </c:pt>
                <c:pt idx="770">
                  <c:v>375.6</c:v>
                </c:pt>
                <c:pt idx="771">
                  <c:v>450.72</c:v>
                </c:pt>
                <c:pt idx="772">
                  <c:v>350.56</c:v>
                </c:pt>
                <c:pt idx="773">
                  <c:v>344.3</c:v>
                </c:pt>
                <c:pt idx="774">
                  <c:v>419.42</c:v>
                </c:pt>
                <c:pt idx="775">
                  <c:v>350.56</c:v>
                </c:pt>
                <c:pt idx="776">
                  <c:v>262.92</c:v>
                </c:pt>
                <c:pt idx="777">
                  <c:v>43.82</c:v>
                </c:pt>
                <c:pt idx="778">
                  <c:v>37.56</c:v>
                </c:pt>
                <c:pt idx="779">
                  <c:v>37.56</c:v>
                </c:pt>
                <c:pt idx="780">
                  <c:v>43.82</c:v>
                </c:pt>
                <c:pt idx="781">
                  <c:v>37.56</c:v>
                </c:pt>
                <c:pt idx="782">
                  <c:v>43.82</c:v>
                </c:pt>
                <c:pt idx="783">
                  <c:v>131.46</c:v>
                </c:pt>
                <c:pt idx="784">
                  <c:v>369.34</c:v>
                </c:pt>
                <c:pt idx="785">
                  <c:v>430.45285</c:v>
                </c:pt>
                <c:pt idx="786">
                  <c:v>430.45285</c:v>
                </c:pt>
                <c:pt idx="787">
                  <c:v>413.16</c:v>
                </c:pt>
                <c:pt idx="788">
                  <c:v>388.12</c:v>
                </c:pt>
                <c:pt idx="789">
                  <c:v>413.16</c:v>
                </c:pt>
                <c:pt idx="790">
                  <c:v>256.66</c:v>
                </c:pt>
                <c:pt idx="791">
                  <c:v>31.3</c:v>
                </c:pt>
                <c:pt idx="792">
                  <c:v>31.3</c:v>
                </c:pt>
                <c:pt idx="793">
                  <c:v>43.82</c:v>
                </c:pt>
                <c:pt idx="794">
                  <c:v>31.3</c:v>
                </c:pt>
                <c:pt idx="795">
                  <c:v>37.56</c:v>
                </c:pt>
                <c:pt idx="796">
                  <c:v>25.04</c:v>
                </c:pt>
                <c:pt idx="797">
                  <c:v>37.56</c:v>
                </c:pt>
                <c:pt idx="798">
                  <c:v>31.3</c:v>
                </c:pt>
                <c:pt idx="799">
                  <c:v>37.56</c:v>
                </c:pt>
                <c:pt idx="800">
                  <c:v>37.56</c:v>
                </c:pt>
                <c:pt idx="801">
                  <c:v>31.3</c:v>
                </c:pt>
                <c:pt idx="802">
                  <c:v>31.3</c:v>
                </c:pt>
                <c:pt idx="803">
                  <c:v>275.44</c:v>
                </c:pt>
                <c:pt idx="804">
                  <c:v>471.52888</c:v>
                </c:pt>
                <c:pt idx="805">
                  <c:v>430.45285</c:v>
                </c:pt>
                <c:pt idx="806">
                  <c:v>430.45285</c:v>
                </c:pt>
                <c:pt idx="807">
                  <c:v>430.45285</c:v>
                </c:pt>
                <c:pt idx="808">
                  <c:v>430.45285</c:v>
                </c:pt>
                <c:pt idx="809">
                  <c:v>430.45285</c:v>
                </c:pt>
                <c:pt idx="810">
                  <c:v>430.45285</c:v>
                </c:pt>
                <c:pt idx="811">
                  <c:v>440.94568</c:v>
                </c:pt>
                <c:pt idx="812">
                  <c:v>468.756</c:v>
                </c:pt>
                <c:pt idx="813">
                  <c:v>463.24</c:v>
                </c:pt>
                <c:pt idx="814">
                  <c:v>388.12</c:v>
                </c:pt>
                <c:pt idx="815">
                  <c:v>313</c:v>
                </c:pt>
                <c:pt idx="816">
                  <c:v>287.96</c:v>
                </c:pt>
                <c:pt idx="817">
                  <c:v>244.14</c:v>
                </c:pt>
                <c:pt idx="818">
                  <c:v>200.32</c:v>
                </c:pt>
                <c:pt idx="819">
                  <c:v>175.28</c:v>
                </c:pt>
                <c:pt idx="820">
                  <c:v>162.76</c:v>
                </c:pt>
                <c:pt idx="821">
                  <c:v>143.98</c:v>
                </c:pt>
                <c:pt idx="822">
                  <c:v>143.98</c:v>
                </c:pt>
                <c:pt idx="823">
                  <c:v>125.2</c:v>
                </c:pt>
                <c:pt idx="824">
                  <c:v>118.94</c:v>
                </c:pt>
                <c:pt idx="825">
                  <c:v>112.68</c:v>
                </c:pt>
                <c:pt idx="826">
                  <c:v>106.42</c:v>
                </c:pt>
                <c:pt idx="827">
                  <c:v>125.2</c:v>
                </c:pt>
                <c:pt idx="828">
                  <c:v>150.24</c:v>
                </c:pt>
                <c:pt idx="829">
                  <c:v>131.46</c:v>
                </c:pt>
                <c:pt idx="830">
                  <c:v>162.76</c:v>
                </c:pt>
                <c:pt idx="831">
                  <c:v>150.24</c:v>
                </c:pt>
                <c:pt idx="832">
                  <c:v>143.98</c:v>
                </c:pt>
                <c:pt idx="833">
                  <c:v>137.72</c:v>
                </c:pt>
                <c:pt idx="834">
                  <c:v>131.46</c:v>
                </c:pt>
                <c:pt idx="835">
                  <c:v>150.24</c:v>
                </c:pt>
                <c:pt idx="836">
                  <c:v>150.24</c:v>
                </c:pt>
                <c:pt idx="837">
                  <c:v>137.72</c:v>
                </c:pt>
                <c:pt idx="838">
                  <c:v>137.72</c:v>
                </c:pt>
                <c:pt idx="839">
                  <c:v>131.46</c:v>
                </c:pt>
                <c:pt idx="840">
                  <c:v>194.06</c:v>
                </c:pt>
                <c:pt idx="841">
                  <c:v>169.02</c:v>
                </c:pt>
                <c:pt idx="842">
                  <c:v>162.76</c:v>
                </c:pt>
                <c:pt idx="843">
                  <c:v>162.76</c:v>
                </c:pt>
                <c:pt idx="844">
                  <c:v>156.5</c:v>
                </c:pt>
                <c:pt idx="845">
                  <c:v>131.46</c:v>
                </c:pt>
                <c:pt idx="846">
                  <c:v>125.2</c:v>
                </c:pt>
                <c:pt idx="847">
                  <c:v>131.46</c:v>
                </c:pt>
                <c:pt idx="848">
                  <c:v>93.9</c:v>
                </c:pt>
                <c:pt idx="849">
                  <c:v>75.12</c:v>
                </c:pt>
                <c:pt idx="850">
                  <c:v>56.34</c:v>
                </c:pt>
                <c:pt idx="851">
                  <c:v>50.08</c:v>
                </c:pt>
                <c:pt idx="852">
                  <c:v>43.82</c:v>
                </c:pt>
                <c:pt idx="853">
                  <c:v>37.56</c:v>
                </c:pt>
                <c:pt idx="854">
                  <c:v>37.56</c:v>
                </c:pt>
                <c:pt idx="855">
                  <c:v>37.56</c:v>
                </c:pt>
                <c:pt idx="856">
                  <c:v>37.56</c:v>
                </c:pt>
                <c:pt idx="857">
                  <c:v>37.56</c:v>
                </c:pt>
                <c:pt idx="858">
                  <c:v>31.3</c:v>
                </c:pt>
                <c:pt idx="859">
                  <c:v>50.08</c:v>
                </c:pt>
                <c:pt idx="860">
                  <c:v>43.82</c:v>
                </c:pt>
                <c:pt idx="861">
                  <c:v>125.2</c:v>
                </c:pt>
                <c:pt idx="862">
                  <c:v>325.52</c:v>
                </c:pt>
                <c:pt idx="863">
                  <c:v>237.88</c:v>
                </c:pt>
                <c:pt idx="864">
                  <c:v>206.58</c:v>
                </c:pt>
                <c:pt idx="865">
                  <c:v>181.54</c:v>
                </c:pt>
                <c:pt idx="866">
                  <c:v>137.72</c:v>
                </c:pt>
                <c:pt idx="867">
                  <c:v>100.16</c:v>
                </c:pt>
                <c:pt idx="868">
                  <c:v>75.12</c:v>
                </c:pt>
                <c:pt idx="869">
                  <c:v>56.34</c:v>
                </c:pt>
                <c:pt idx="870">
                  <c:v>50.08</c:v>
                </c:pt>
                <c:pt idx="871">
                  <c:v>43.82</c:v>
                </c:pt>
                <c:pt idx="872">
                  <c:v>37.56</c:v>
                </c:pt>
                <c:pt idx="873">
                  <c:v>37.56</c:v>
                </c:pt>
                <c:pt idx="874">
                  <c:v>37.56</c:v>
                </c:pt>
                <c:pt idx="875">
                  <c:v>37.56</c:v>
                </c:pt>
                <c:pt idx="876">
                  <c:v>37.56</c:v>
                </c:pt>
                <c:pt idx="877">
                  <c:v>25.04</c:v>
                </c:pt>
                <c:pt idx="878">
                  <c:v>31.3</c:v>
                </c:pt>
                <c:pt idx="879">
                  <c:v>31.3</c:v>
                </c:pt>
                <c:pt idx="880">
                  <c:v>31.3</c:v>
                </c:pt>
                <c:pt idx="881">
                  <c:v>31.3</c:v>
                </c:pt>
                <c:pt idx="882">
                  <c:v>31.3</c:v>
                </c:pt>
                <c:pt idx="883">
                  <c:v>31.3</c:v>
                </c:pt>
                <c:pt idx="884">
                  <c:v>31.3</c:v>
                </c:pt>
                <c:pt idx="885">
                  <c:v>31.3</c:v>
                </c:pt>
                <c:pt idx="886">
                  <c:v>31.3</c:v>
                </c:pt>
                <c:pt idx="887">
                  <c:v>31.3</c:v>
                </c:pt>
                <c:pt idx="888">
                  <c:v>31.3</c:v>
                </c:pt>
                <c:pt idx="889">
                  <c:v>31.3</c:v>
                </c:pt>
                <c:pt idx="890">
                  <c:v>313</c:v>
                </c:pt>
                <c:pt idx="891">
                  <c:v>212.84</c:v>
                </c:pt>
                <c:pt idx="892">
                  <c:v>156.5</c:v>
                </c:pt>
                <c:pt idx="893">
                  <c:v>181.54</c:v>
                </c:pt>
                <c:pt idx="894">
                  <c:v>143.98</c:v>
                </c:pt>
                <c:pt idx="895">
                  <c:v>150.24</c:v>
                </c:pt>
                <c:pt idx="896">
                  <c:v>150.24</c:v>
                </c:pt>
                <c:pt idx="897">
                  <c:v>175.28</c:v>
                </c:pt>
                <c:pt idx="898">
                  <c:v>169.02</c:v>
                </c:pt>
                <c:pt idx="899">
                  <c:v>137.72</c:v>
                </c:pt>
                <c:pt idx="900">
                  <c:v>118.94</c:v>
                </c:pt>
                <c:pt idx="901">
                  <c:v>106.42</c:v>
                </c:pt>
                <c:pt idx="902">
                  <c:v>106.42</c:v>
                </c:pt>
                <c:pt idx="903">
                  <c:v>106.42</c:v>
                </c:pt>
                <c:pt idx="904">
                  <c:v>93.9</c:v>
                </c:pt>
                <c:pt idx="905">
                  <c:v>93.9</c:v>
                </c:pt>
                <c:pt idx="906">
                  <c:v>175.28</c:v>
                </c:pt>
                <c:pt idx="907">
                  <c:v>137.72</c:v>
                </c:pt>
                <c:pt idx="908">
                  <c:v>150.24</c:v>
                </c:pt>
                <c:pt idx="909">
                  <c:v>118.94</c:v>
                </c:pt>
                <c:pt idx="910">
                  <c:v>131.46</c:v>
                </c:pt>
                <c:pt idx="911">
                  <c:v>125.2</c:v>
                </c:pt>
                <c:pt idx="912">
                  <c:v>162.76</c:v>
                </c:pt>
                <c:pt idx="913">
                  <c:v>394.38</c:v>
                </c:pt>
                <c:pt idx="914">
                  <c:v>369.34</c:v>
                </c:pt>
                <c:pt idx="915">
                  <c:v>530.00568</c:v>
                </c:pt>
                <c:pt idx="916">
                  <c:v>456.98</c:v>
                </c:pt>
                <c:pt idx="917">
                  <c:v>331.78</c:v>
                </c:pt>
                <c:pt idx="918">
                  <c:v>475.76</c:v>
                </c:pt>
                <c:pt idx="919">
                  <c:v>381.86</c:v>
                </c:pt>
                <c:pt idx="920">
                  <c:v>313</c:v>
                </c:pt>
                <c:pt idx="921">
                  <c:v>231.62</c:v>
                </c:pt>
                <c:pt idx="922">
                  <c:v>306.74</c:v>
                </c:pt>
                <c:pt idx="923">
                  <c:v>231.62</c:v>
                </c:pt>
                <c:pt idx="924">
                  <c:v>156.5</c:v>
                </c:pt>
                <c:pt idx="925">
                  <c:v>106.42</c:v>
                </c:pt>
                <c:pt idx="926">
                  <c:v>81.38</c:v>
                </c:pt>
                <c:pt idx="927">
                  <c:v>62.6</c:v>
                </c:pt>
                <c:pt idx="928">
                  <c:v>50.08</c:v>
                </c:pt>
                <c:pt idx="929">
                  <c:v>43.82</c:v>
                </c:pt>
                <c:pt idx="930">
                  <c:v>43.82</c:v>
                </c:pt>
                <c:pt idx="931">
                  <c:v>37.56</c:v>
                </c:pt>
                <c:pt idx="932">
                  <c:v>37.56</c:v>
                </c:pt>
                <c:pt idx="933">
                  <c:v>37.56</c:v>
                </c:pt>
                <c:pt idx="934">
                  <c:v>31.3</c:v>
                </c:pt>
                <c:pt idx="935">
                  <c:v>150.24</c:v>
                </c:pt>
                <c:pt idx="936">
                  <c:v>400.64</c:v>
                </c:pt>
                <c:pt idx="937">
                  <c:v>313</c:v>
                </c:pt>
                <c:pt idx="938">
                  <c:v>269.18</c:v>
                </c:pt>
                <c:pt idx="939">
                  <c:v>262.92</c:v>
                </c:pt>
                <c:pt idx="940">
                  <c:v>194.06</c:v>
                </c:pt>
                <c:pt idx="941">
                  <c:v>187.8</c:v>
                </c:pt>
                <c:pt idx="942">
                  <c:v>219.1</c:v>
                </c:pt>
                <c:pt idx="943">
                  <c:v>175.28</c:v>
                </c:pt>
                <c:pt idx="944">
                  <c:v>169.02</c:v>
                </c:pt>
                <c:pt idx="945">
                  <c:v>169.02</c:v>
                </c:pt>
                <c:pt idx="946">
                  <c:v>194.06</c:v>
                </c:pt>
                <c:pt idx="947">
                  <c:v>256.66</c:v>
                </c:pt>
                <c:pt idx="948">
                  <c:v>256.66</c:v>
                </c:pt>
                <c:pt idx="949">
                  <c:v>231.62</c:v>
                </c:pt>
                <c:pt idx="950">
                  <c:v>269.18</c:v>
                </c:pt>
                <c:pt idx="951">
                  <c:v>212.84</c:v>
                </c:pt>
                <c:pt idx="952">
                  <c:v>194.06</c:v>
                </c:pt>
                <c:pt idx="953">
                  <c:v>162.76</c:v>
                </c:pt>
                <c:pt idx="954">
                  <c:v>143.98</c:v>
                </c:pt>
                <c:pt idx="955">
                  <c:v>169.02</c:v>
                </c:pt>
                <c:pt idx="956">
                  <c:v>237.88</c:v>
                </c:pt>
                <c:pt idx="957">
                  <c:v>250.4</c:v>
                </c:pt>
                <c:pt idx="958">
                  <c:v>244.14</c:v>
                </c:pt>
                <c:pt idx="959">
                  <c:v>169.02</c:v>
                </c:pt>
                <c:pt idx="960">
                  <c:v>206.58</c:v>
                </c:pt>
                <c:pt idx="961">
                  <c:v>175.28</c:v>
                </c:pt>
                <c:pt idx="962">
                  <c:v>212.84</c:v>
                </c:pt>
                <c:pt idx="963">
                  <c:v>450.72</c:v>
                </c:pt>
                <c:pt idx="964">
                  <c:v>306.74</c:v>
                </c:pt>
                <c:pt idx="965">
                  <c:v>319.26</c:v>
                </c:pt>
                <c:pt idx="966">
                  <c:v>344.3</c:v>
                </c:pt>
                <c:pt idx="967">
                  <c:v>300.48</c:v>
                </c:pt>
                <c:pt idx="968">
                  <c:v>225.36</c:v>
                </c:pt>
                <c:pt idx="969">
                  <c:v>244.14</c:v>
                </c:pt>
                <c:pt idx="970">
                  <c:v>237.88</c:v>
                </c:pt>
                <c:pt idx="971">
                  <c:v>256.66</c:v>
                </c:pt>
                <c:pt idx="972">
                  <c:v>187.8</c:v>
                </c:pt>
                <c:pt idx="973">
                  <c:v>143.98</c:v>
                </c:pt>
                <c:pt idx="974">
                  <c:v>118.94</c:v>
                </c:pt>
                <c:pt idx="975">
                  <c:v>156.5</c:v>
                </c:pt>
                <c:pt idx="976">
                  <c:v>181.54</c:v>
                </c:pt>
                <c:pt idx="977">
                  <c:v>294.22</c:v>
                </c:pt>
                <c:pt idx="978">
                  <c:v>537.108195</c:v>
                </c:pt>
                <c:pt idx="979">
                  <c:v>469.5</c:v>
                </c:pt>
                <c:pt idx="980">
                  <c:v>375.6</c:v>
                </c:pt>
                <c:pt idx="981">
                  <c:v>300.48</c:v>
                </c:pt>
                <c:pt idx="982">
                  <c:v>256.66</c:v>
                </c:pt>
                <c:pt idx="983">
                  <c:v>187.8</c:v>
                </c:pt>
                <c:pt idx="984">
                  <c:v>150.24</c:v>
                </c:pt>
                <c:pt idx="985">
                  <c:v>125.2</c:v>
                </c:pt>
                <c:pt idx="986">
                  <c:v>131.46</c:v>
                </c:pt>
                <c:pt idx="987">
                  <c:v>181.54</c:v>
                </c:pt>
                <c:pt idx="988">
                  <c:v>181.54</c:v>
                </c:pt>
                <c:pt idx="989">
                  <c:v>169.02</c:v>
                </c:pt>
                <c:pt idx="990">
                  <c:v>143.98</c:v>
                </c:pt>
                <c:pt idx="991">
                  <c:v>156.5</c:v>
                </c:pt>
                <c:pt idx="992">
                  <c:v>162.76</c:v>
                </c:pt>
                <c:pt idx="993">
                  <c:v>137.72</c:v>
                </c:pt>
                <c:pt idx="994">
                  <c:v>125.2</c:v>
                </c:pt>
                <c:pt idx="995">
                  <c:v>106.42</c:v>
                </c:pt>
                <c:pt idx="996">
                  <c:v>143.98</c:v>
                </c:pt>
                <c:pt idx="997">
                  <c:v>406.9</c:v>
                </c:pt>
                <c:pt idx="998">
                  <c:v>338.04</c:v>
                </c:pt>
                <c:pt idx="999">
                  <c:v>313</c:v>
                </c:pt>
                <c:pt idx="1000">
                  <c:v>256.66</c:v>
                </c:pt>
                <c:pt idx="1001">
                  <c:v>219.1</c:v>
                </c:pt>
                <c:pt idx="1002">
                  <c:v>231.62</c:v>
                </c:pt>
                <c:pt idx="1003">
                  <c:v>181.54</c:v>
                </c:pt>
                <c:pt idx="1004">
                  <c:v>175.28</c:v>
                </c:pt>
                <c:pt idx="1005">
                  <c:v>150.24</c:v>
                </c:pt>
                <c:pt idx="1006">
                  <c:v>118.94</c:v>
                </c:pt>
                <c:pt idx="1007">
                  <c:v>100.16</c:v>
                </c:pt>
                <c:pt idx="1008">
                  <c:v>100.16</c:v>
                </c:pt>
                <c:pt idx="1009">
                  <c:v>143.98</c:v>
                </c:pt>
                <c:pt idx="1010">
                  <c:v>106.42</c:v>
                </c:pt>
                <c:pt idx="1011">
                  <c:v>81.38</c:v>
                </c:pt>
                <c:pt idx="1012">
                  <c:v>169.02</c:v>
                </c:pt>
                <c:pt idx="1013">
                  <c:v>363.08</c:v>
                </c:pt>
                <c:pt idx="1014">
                  <c:v>375.6</c:v>
                </c:pt>
                <c:pt idx="1015">
                  <c:v>287.96</c:v>
                </c:pt>
                <c:pt idx="1016">
                  <c:v>256.66</c:v>
                </c:pt>
                <c:pt idx="1017">
                  <c:v>225.36</c:v>
                </c:pt>
                <c:pt idx="1018">
                  <c:v>162.76</c:v>
                </c:pt>
                <c:pt idx="1019">
                  <c:v>112.68</c:v>
                </c:pt>
                <c:pt idx="1020">
                  <c:v>219.1</c:v>
                </c:pt>
                <c:pt idx="1021">
                  <c:v>331.78</c:v>
                </c:pt>
                <c:pt idx="1022">
                  <c:v>187.8</c:v>
                </c:pt>
                <c:pt idx="1023">
                  <c:v>181.54</c:v>
                </c:pt>
                <c:pt idx="1024">
                  <c:v>200.32</c:v>
                </c:pt>
                <c:pt idx="1025">
                  <c:v>175.28</c:v>
                </c:pt>
                <c:pt idx="1026">
                  <c:v>375.6</c:v>
                </c:pt>
                <c:pt idx="1027">
                  <c:v>319.26</c:v>
                </c:pt>
                <c:pt idx="1028">
                  <c:v>162.76</c:v>
                </c:pt>
                <c:pt idx="1029">
                  <c:v>212.84</c:v>
                </c:pt>
                <c:pt idx="1030">
                  <c:v>156.5</c:v>
                </c:pt>
                <c:pt idx="1031">
                  <c:v>143.98</c:v>
                </c:pt>
                <c:pt idx="1032">
                  <c:v>137.72</c:v>
                </c:pt>
                <c:pt idx="1033">
                  <c:v>162.76</c:v>
                </c:pt>
                <c:pt idx="1034">
                  <c:v>156.5</c:v>
                </c:pt>
                <c:pt idx="1035">
                  <c:v>231.62</c:v>
                </c:pt>
                <c:pt idx="1036">
                  <c:v>87.64</c:v>
                </c:pt>
                <c:pt idx="1037">
                  <c:v>244.14</c:v>
                </c:pt>
                <c:pt idx="1038">
                  <c:v>438.2</c:v>
                </c:pt>
                <c:pt idx="1039">
                  <c:v>507.06</c:v>
                </c:pt>
                <c:pt idx="1040">
                  <c:v>444.46</c:v>
                </c:pt>
                <c:pt idx="1041">
                  <c:v>294.22</c:v>
                </c:pt>
                <c:pt idx="1042">
                  <c:v>219.1</c:v>
                </c:pt>
                <c:pt idx="1043">
                  <c:v>269.18</c:v>
                </c:pt>
                <c:pt idx="1044">
                  <c:v>256.66</c:v>
                </c:pt>
                <c:pt idx="1045">
                  <c:v>287.96</c:v>
                </c:pt>
                <c:pt idx="1046">
                  <c:v>275.44</c:v>
                </c:pt>
                <c:pt idx="1047">
                  <c:v>125.2</c:v>
                </c:pt>
                <c:pt idx="1048">
                  <c:v>194.06</c:v>
                </c:pt>
                <c:pt idx="1049">
                  <c:v>181.54</c:v>
                </c:pt>
                <c:pt idx="1050">
                  <c:v>306.74</c:v>
                </c:pt>
                <c:pt idx="1051">
                  <c:v>131.46</c:v>
                </c:pt>
                <c:pt idx="1052">
                  <c:v>350.56</c:v>
                </c:pt>
                <c:pt idx="1053">
                  <c:v>187.8</c:v>
                </c:pt>
                <c:pt idx="1054">
                  <c:v>131.46</c:v>
                </c:pt>
                <c:pt idx="1055">
                  <c:v>100.16</c:v>
                </c:pt>
                <c:pt idx="1056">
                  <c:v>325.52</c:v>
                </c:pt>
                <c:pt idx="1057">
                  <c:v>375.6</c:v>
                </c:pt>
                <c:pt idx="1058">
                  <c:v>344.3</c:v>
                </c:pt>
                <c:pt idx="1059">
                  <c:v>525.84</c:v>
                </c:pt>
                <c:pt idx="1060">
                  <c:v>338.04</c:v>
                </c:pt>
                <c:pt idx="1061">
                  <c:v>219.1</c:v>
                </c:pt>
                <c:pt idx="1062">
                  <c:v>150.24</c:v>
                </c:pt>
                <c:pt idx="1063">
                  <c:v>269.18</c:v>
                </c:pt>
                <c:pt idx="1064">
                  <c:v>306.74</c:v>
                </c:pt>
                <c:pt idx="1065">
                  <c:v>313</c:v>
                </c:pt>
                <c:pt idx="1066">
                  <c:v>75.12</c:v>
                </c:pt>
                <c:pt idx="1067">
                  <c:v>87.64</c:v>
                </c:pt>
                <c:pt idx="1068">
                  <c:v>87.64</c:v>
                </c:pt>
                <c:pt idx="1069">
                  <c:v>131.46</c:v>
                </c:pt>
                <c:pt idx="1070">
                  <c:v>300.48</c:v>
                </c:pt>
                <c:pt idx="1071">
                  <c:v>68.86</c:v>
                </c:pt>
                <c:pt idx="1072">
                  <c:v>300.48</c:v>
                </c:pt>
                <c:pt idx="1073">
                  <c:v>212.84</c:v>
                </c:pt>
                <c:pt idx="1074">
                  <c:v>244.14</c:v>
                </c:pt>
                <c:pt idx="1075">
                  <c:v>68.86</c:v>
                </c:pt>
                <c:pt idx="1076">
                  <c:v>118.94</c:v>
                </c:pt>
                <c:pt idx="1077">
                  <c:v>43.82</c:v>
                </c:pt>
                <c:pt idx="1078">
                  <c:v>81.38</c:v>
                </c:pt>
                <c:pt idx="1079">
                  <c:v>62.6</c:v>
                </c:pt>
                <c:pt idx="1080">
                  <c:v>81.38</c:v>
                </c:pt>
                <c:pt idx="1081">
                  <c:v>181.54</c:v>
                </c:pt>
                <c:pt idx="1082">
                  <c:v>156.5</c:v>
                </c:pt>
                <c:pt idx="1083">
                  <c:v>125.2</c:v>
                </c:pt>
                <c:pt idx="1084">
                  <c:v>375.6</c:v>
                </c:pt>
                <c:pt idx="1085">
                  <c:v>237.88</c:v>
                </c:pt>
                <c:pt idx="1086">
                  <c:v>150.24</c:v>
                </c:pt>
                <c:pt idx="1087">
                  <c:v>194.06</c:v>
                </c:pt>
                <c:pt idx="1088">
                  <c:v>175.28</c:v>
                </c:pt>
                <c:pt idx="1089">
                  <c:v>18.78</c:v>
                </c:pt>
                <c:pt idx="1090">
                  <c:v>162.76</c:v>
                </c:pt>
                <c:pt idx="1091">
                  <c:v>400.64</c:v>
                </c:pt>
                <c:pt idx="1092">
                  <c:v>143.98</c:v>
                </c:pt>
                <c:pt idx="1093">
                  <c:v>156.5</c:v>
                </c:pt>
                <c:pt idx="1094">
                  <c:v>262.92</c:v>
                </c:pt>
                <c:pt idx="1095">
                  <c:v>425.68</c:v>
                </c:pt>
                <c:pt idx="1096">
                  <c:v>156.5</c:v>
                </c:pt>
                <c:pt idx="1097">
                  <c:v>400.64</c:v>
                </c:pt>
                <c:pt idx="1098">
                  <c:v>219.1</c:v>
                </c:pt>
                <c:pt idx="1099">
                  <c:v>369.34</c:v>
                </c:pt>
                <c:pt idx="1100">
                  <c:v>231.62</c:v>
                </c:pt>
                <c:pt idx="1101">
                  <c:v>375.6</c:v>
                </c:pt>
                <c:pt idx="1102">
                  <c:v>487.71389</c:v>
                </c:pt>
                <c:pt idx="1103">
                  <c:v>331.78</c:v>
                </c:pt>
                <c:pt idx="1104">
                  <c:v>81.38</c:v>
                </c:pt>
                <c:pt idx="1105">
                  <c:v>68.86</c:v>
                </c:pt>
                <c:pt idx="1106">
                  <c:v>68.86</c:v>
                </c:pt>
                <c:pt idx="1107">
                  <c:v>81.38</c:v>
                </c:pt>
                <c:pt idx="1108">
                  <c:v>62.6</c:v>
                </c:pt>
                <c:pt idx="1109">
                  <c:v>62.6</c:v>
                </c:pt>
                <c:pt idx="1110">
                  <c:v>68.86</c:v>
                </c:pt>
                <c:pt idx="1111">
                  <c:v>62.6</c:v>
                </c:pt>
                <c:pt idx="1112">
                  <c:v>62.6</c:v>
                </c:pt>
                <c:pt idx="1113">
                  <c:v>112.68</c:v>
                </c:pt>
                <c:pt idx="1114">
                  <c:v>194.06</c:v>
                </c:pt>
                <c:pt idx="1115">
                  <c:v>150.24</c:v>
                </c:pt>
                <c:pt idx="1116">
                  <c:v>118.94</c:v>
                </c:pt>
                <c:pt idx="1117">
                  <c:v>62.6</c:v>
                </c:pt>
                <c:pt idx="1118">
                  <c:v>75.12</c:v>
                </c:pt>
                <c:pt idx="1119">
                  <c:v>350.56</c:v>
                </c:pt>
                <c:pt idx="1120">
                  <c:v>369.34</c:v>
                </c:pt>
                <c:pt idx="1121">
                  <c:v>175.28</c:v>
                </c:pt>
                <c:pt idx="1122">
                  <c:v>388.12</c:v>
                </c:pt>
                <c:pt idx="1123">
                  <c:v>181.54</c:v>
                </c:pt>
                <c:pt idx="1124">
                  <c:v>463.24</c:v>
                </c:pt>
                <c:pt idx="1125">
                  <c:v>250.4</c:v>
                </c:pt>
                <c:pt idx="1126">
                  <c:v>12.52</c:v>
                </c:pt>
                <c:pt idx="1127">
                  <c:v>181.54</c:v>
                </c:pt>
                <c:pt idx="1128">
                  <c:v>406.9</c:v>
                </c:pt>
                <c:pt idx="1129">
                  <c:v>431.94</c:v>
                </c:pt>
                <c:pt idx="1130">
                  <c:v>350.56</c:v>
                </c:pt>
                <c:pt idx="1131">
                  <c:v>250.4</c:v>
                </c:pt>
                <c:pt idx="1132">
                  <c:v>338.04</c:v>
                </c:pt>
                <c:pt idx="1133">
                  <c:v>575.92</c:v>
                </c:pt>
                <c:pt idx="1134">
                  <c:v>419.42</c:v>
                </c:pt>
                <c:pt idx="1135">
                  <c:v>262.92</c:v>
                </c:pt>
                <c:pt idx="1136">
                  <c:v>12.52</c:v>
                </c:pt>
                <c:pt idx="1137">
                  <c:v>212.84</c:v>
                </c:pt>
                <c:pt idx="1138">
                  <c:v>500.8</c:v>
                </c:pt>
                <c:pt idx="1139">
                  <c:v>419.42</c:v>
                </c:pt>
                <c:pt idx="1140">
                  <c:v>438.2</c:v>
                </c:pt>
                <c:pt idx="1141">
                  <c:v>406.9</c:v>
                </c:pt>
                <c:pt idx="1142">
                  <c:v>356.82</c:v>
                </c:pt>
                <c:pt idx="1143">
                  <c:v>181.54</c:v>
                </c:pt>
                <c:pt idx="1144">
                  <c:v>194.06</c:v>
                </c:pt>
                <c:pt idx="1145">
                  <c:v>6.26</c:v>
                </c:pt>
                <c:pt idx="1146">
                  <c:v>137.72</c:v>
                </c:pt>
                <c:pt idx="1147">
                  <c:v>325.52</c:v>
                </c:pt>
                <c:pt idx="1148">
                  <c:v>593.32907</c:v>
                </c:pt>
                <c:pt idx="1149">
                  <c:v>450.72</c:v>
                </c:pt>
                <c:pt idx="1150">
                  <c:v>175.28</c:v>
                </c:pt>
                <c:pt idx="1151">
                  <c:v>219.1</c:v>
                </c:pt>
                <c:pt idx="1152">
                  <c:v>425.68</c:v>
                </c:pt>
                <c:pt idx="1153">
                  <c:v>169.02</c:v>
                </c:pt>
                <c:pt idx="1154">
                  <c:v>87.64</c:v>
                </c:pt>
                <c:pt idx="1155">
                  <c:v>237.88</c:v>
                </c:pt>
                <c:pt idx="1156">
                  <c:v>369.34</c:v>
                </c:pt>
                <c:pt idx="1157">
                  <c:v>590.5192</c:v>
                </c:pt>
                <c:pt idx="1158">
                  <c:v>538.36</c:v>
                </c:pt>
                <c:pt idx="1159">
                  <c:v>331.78</c:v>
                </c:pt>
                <c:pt idx="1160">
                  <c:v>225.36</c:v>
                </c:pt>
                <c:pt idx="1161">
                  <c:v>294.22</c:v>
                </c:pt>
                <c:pt idx="1162">
                  <c:v>262.92</c:v>
                </c:pt>
                <c:pt idx="1163">
                  <c:v>212.84</c:v>
                </c:pt>
                <c:pt idx="1164">
                  <c:v>12.52</c:v>
                </c:pt>
                <c:pt idx="1165">
                  <c:v>131.46</c:v>
                </c:pt>
                <c:pt idx="1166">
                  <c:v>93.9</c:v>
                </c:pt>
                <c:pt idx="1167">
                  <c:v>81.38</c:v>
                </c:pt>
                <c:pt idx="1168">
                  <c:v>62.6</c:v>
                </c:pt>
                <c:pt idx="1169">
                  <c:v>81.38</c:v>
                </c:pt>
                <c:pt idx="1170">
                  <c:v>62.6</c:v>
                </c:pt>
                <c:pt idx="1171">
                  <c:v>43.82</c:v>
                </c:pt>
                <c:pt idx="1172">
                  <c:v>81.38</c:v>
                </c:pt>
                <c:pt idx="1173">
                  <c:v>50.08</c:v>
                </c:pt>
                <c:pt idx="1174">
                  <c:v>43.82</c:v>
                </c:pt>
                <c:pt idx="1175">
                  <c:v>281.7</c:v>
                </c:pt>
                <c:pt idx="1176">
                  <c:v>81.38</c:v>
                </c:pt>
                <c:pt idx="1177">
                  <c:v>75.12</c:v>
                </c:pt>
                <c:pt idx="1178">
                  <c:v>131.46</c:v>
                </c:pt>
                <c:pt idx="1179">
                  <c:v>287.96</c:v>
                </c:pt>
                <c:pt idx="1180">
                  <c:v>50.08</c:v>
                </c:pt>
                <c:pt idx="1181">
                  <c:v>68.86</c:v>
                </c:pt>
                <c:pt idx="1182">
                  <c:v>87.64</c:v>
                </c:pt>
                <c:pt idx="1183">
                  <c:v>68.86</c:v>
                </c:pt>
                <c:pt idx="1184">
                  <c:v>112.68</c:v>
                </c:pt>
                <c:pt idx="1185">
                  <c:v>137.72</c:v>
                </c:pt>
                <c:pt idx="1186">
                  <c:v>125.2</c:v>
                </c:pt>
                <c:pt idx="1187">
                  <c:v>118.94</c:v>
                </c:pt>
                <c:pt idx="1188">
                  <c:v>137.72</c:v>
                </c:pt>
                <c:pt idx="1189">
                  <c:v>143.98</c:v>
                </c:pt>
                <c:pt idx="1190">
                  <c:v>118.94</c:v>
                </c:pt>
                <c:pt idx="1191">
                  <c:v>118.94</c:v>
                </c:pt>
                <c:pt idx="1192">
                  <c:v>125.2</c:v>
                </c:pt>
                <c:pt idx="1193">
                  <c:v>375.6</c:v>
                </c:pt>
                <c:pt idx="1194">
                  <c:v>244.14</c:v>
                </c:pt>
                <c:pt idx="1195">
                  <c:v>350.56</c:v>
                </c:pt>
                <c:pt idx="1196">
                  <c:v>400.64</c:v>
                </c:pt>
                <c:pt idx="1197">
                  <c:v>425.68</c:v>
                </c:pt>
                <c:pt idx="1198">
                  <c:v>237.88</c:v>
                </c:pt>
                <c:pt idx="1199">
                  <c:v>294.22</c:v>
                </c:pt>
                <c:pt idx="1200">
                  <c:v>87.64</c:v>
                </c:pt>
                <c:pt idx="1201">
                  <c:v>112.68</c:v>
                </c:pt>
                <c:pt idx="1202">
                  <c:v>287.96</c:v>
                </c:pt>
                <c:pt idx="1203">
                  <c:v>388.12</c:v>
                </c:pt>
                <c:pt idx="1204">
                  <c:v>388.12</c:v>
                </c:pt>
                <c:pt idx="1205">
                  <c:v>388.12</c:v>
                </c:pt>
                <c:pt idx="1206">
                  <c:v>388.12</c:v>
                </c:pt>
                <c:pt idx="1207">
                  <c:v>388.12</c:v>
                </c:pt>
                <c:pt idx="1208">
                  <c:v>388.12</c:v>
                </c:pt>
                <c:pt idx="1209">
                  <c:v>313</c:v>
                </c:pt>
                <c:pt idx="1210">
                  <c:v>231.62</c:v>
                </c:pt>
                <c:pt idx="1211">
                  <c:v>156.5</c:v>
                </c:pt>
                <c:pt idx="1212">
                  <c:v>75.12</c:v>
                </c:pt>
                <c:pt idx="1213">
                  <c:v>0</c:v>
                </c:pt>
                <c:pt idx="1214">
                  <c:v>0</c:v>
                </c:pt>
                <c:pt idx="1215">
                  <c:v>0</c:v>
                </c:pt>
                <c:pt idx="1216">
                  <c:v>0</c:v>
                </c:pt>
                <c:pt idx="1217">
                  <c:v>0</c:v>
                </c:pt>
                <c:pt idx="1218">
                  <c:v>0</c:v>
                </c:pt>
                <c:pt idx="1219">
                  <c:v>0</c:v>
                </c:pt>
                <c:pt idx="1220">
                  <c:v>0</c:v>
                </c:pt>
                <c:pt idx="1221">
                  <c:v>0</c:v>
                </c:pt>
                <c:pt idx="1222">
                  <c:v>0</c:v>
                </c:pt>
                <c:pt idx="1223">
                  <c:v>0</c:v>
                </c:pt>
                <c:pt idx="1224">
                  <c:v>0</c:v>
                </c:pt>
                <c:pt idx="1225">
                  <c:v>0</c:v>
                </c:pt>
                <c:pt idx="1226">
                  <c:v>0</c:v>
                </c:pt>
                <c:pt idx="1227">
                  <c:v>0</c:v>
                </c:pt>
                <c:pt idx="1228">
                  <c:v>0</c:v>
                </c:pt>
                <c:pt idx="1229">
                  <c:v>0</c:v>
                </c:pt>
                <c:pt idx="1230">
                  <c:v>0</c:v>
                </c:pt>
                <c:pt idx="1231">
                  <c:v>0</c:v>
                </c:pt>
                <c:pt idx="1232">
                  <c:v>0</c:v>
                </c:pt>
                <c:pt idx="1233">
                  <c:v>0</c:v>
                </c:pt>
                <c:pt idx="1234">
                  <c:v>0</c:v>
                </c:pt>
                <c:pt idx="1235">
                  <c:v>0</c:v>
                </c:pt>
                <c:pt idx="1236">
                  <c:v>0</c:v>
                </c:pt>
                <c:pt idx="1237">
                  <c:v>0</c:v>
                </c:pt>
                <c:pt idx="1238">
                  <c:v>0</c:v>
                </c:pt>
              </c:numCache>
            </c:numRef>
          </c:yVal>
          <c:smooth val="1"/>
        </c:ser>
        <c:dLbls>
          <c:showLegendKey val="0"/>
          <c:showVal val="0"/>
          <c:showCatName val="0"/>
          <c:showSerName val="0"/>
          <c:showPercent val="0"/>
          <c:showBubbleSize val="0"/>
        </c:dLbls>
        <c:axId val="789497832"/>
        <c:axId val="791079390"/>
      </c:scatterChart>
      <c:valAx>
        <c:axId val="789497832"/>
        <c:scaling>
          <c:orientation val="minMax"/>
          <c:max val="1238"/>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sz="600">
                    <a:latin typeface="宋体" panose="02010600030101010101" charset="-122"/>
                    <a:ea typeface="宋体" panose="02010600030101010101" charset="-122"/>
                    <a:cs typeface="宋体" panose="02010600030101010101" charset="-122"/>
                    <a:sym typeface="宋体" panose="02010600030101010101" charset="-122"/>
                  </a:rPr>
                  <a:t>时间</a:t>
                </a:r>
                <a:r>
                  <a:rPr lang="en-US" altLang="zh-CN" sz="600">
                    <a:latin typeface="宋体" panose="02010600030101010101" charset="-122"/>
                    <a:ea typeface="宋体" panose="02010600030101010101" charset="-122"/>
                    <a:cs typeface="宋体" panose="02010600030101010101" charset="-122"/>
                    <a:sym typeface="宋体" panose="02010600030101010101" charset="-122"/>
                  </a:rPr>
                  <a:t>/s</a:t>
                </a:r>
                <a:endParaRPr lang="en-US" altLang="zh-CN" sz="600">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472875953799519"/>
              <c:y val="0.916335978835979"/>
            </c:manualLayout>
          </c:layout>
          <c:overlay val="0"/>
          <c:spPr>
            <a:noFill/>
            <a:ln>
              <a:noFill/>
            </a:ln>
            <a:effectLst/>
          </c:sp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791079390"/>
        <c:crosses val="autoZero"/>
        <c:crossBetween val="midCat"/>
      </c:valAx>
      <c:valAx>
        <c:axId val="791079390"/>
        <c:scaling>
          <c:orientation val="minMax"/>
          <c:max val="65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6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altLang="en-US" sz="600">
                    <a:latin typeface="宋体" panose="02010600030101010101" charset="-122"/>
                    <a:ea typeface="宋体" panose="02010600030101010101" charset="-122"/>
                    <a:cs typeface="宋体" panose="02010600030101010101" charset="-122"/>
                    <a:sym typeface="宋体" panose="02010600030101010101" charset="-122"/>
                  </a:rPr>
                  <a:t>扭矩</a:t>
                </a:r>
                <a:r>
                  <a:rPr lang="en-US" altLang="zh-CN" sz="600">
                    <a:latin typeface="宋体" panose="02010600030101010101" charset="-122"/>
                    <a:ea typeface="宋体" panose="02010600030101010101" charset="-122"/>
                    <a:cs typeface="宋体" panose="02010600030101010101" charset="-122"/>
                    <a:sym typeface="宋体" panose="02010600030101010101" charset="-122"/>
                  </a:rPr>
                  <a:t>/N.m</a:t>
                </a:r>
                <a:endParaRPr lang="en-US" altLang="zh-CN" sz="600">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00337002920691979"/>
              <c:y val="0.358580996749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789497832"/>
        <c:crosses val="autoZero"/>
        <c:crossBetween val="midCat"/>
        <c:majorUnit val="50"/>
      </c:valAx>
      <c:spPr>
        <a:noFill/>
        <a:ln>
          <a:solidFill>
            <a:schemeClr val="bg1">
              <a:lumMod val="85000"/>
            </a:schemeClr>
          </a:solidFill>
        </a:ln>
        <a:effectLst/>
      </c:spPr>
    </c:plotArea>
    <c:legend>
      <c:legendPos val="t"/>
      <c:legendEntry>
        <c:idx val="0"/>
        <c:txPr>
          <a:bodyPr rot="0" spcFirstLastPara="0" vertOverflow="ellipsis" vert="horz" wrap="square" anchor="ctr" anchorCtr="1"/>
          <a:lstStyle/>
          <a:p>
            <a:pPr>
              <a:defRPr lang="zh-CN" sz="6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overlay val="0"/>
      <c:spPr>
        <a:noFill/>
        <a:ln>
          <a:noFill/>
        </a:ln>
        <a:effectLst/>
      </c:spPr>
      <c:txPr>
        <a:bodyPr rot="0" spcFirstLastPara="0" vertOverflow="ellipsis" vert="horz" wrap="square" anchor="ctr" anchorCtr="1"/>
        <a:lstStyle/>
        <a:p>
          <a:pPr>
            <a:defRPr lang="zh-CN" sz="6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1"/>
    <c:dispBlanksAs val="gap"/>
    <c:showDLblsOverMax val="0"/>
    <c:extLst>
      <c:ext uri="{0b15fc19-7d7d-44ad-8c2d-2c3a37ce22c3}">
        <chartProps xmlns="https://web.wps.cn/et/2018/main" chartId="{dab73613-caf1-48cd-95f6-59e62e8f39e9}"/>
      </c:ext>
    </c:extLst>
  </c:chart>
  <c:spPr>
    <a:solidFill>
      <a:schemeClr val="bg1"/>
    </a:solidFill>
    <a:ln w="9525" cap="flat" cmpd="sng" algn="ctr">
      <a:solidFill>
        <a:schemeClr val="tx1">
          <a:lumMod val="15000"/>
          <a:lumOff val="85000"/>
        </a:schemeClr>
      </a:solidFill>
      <a:round/>
    </a:ln>
    <a:effectLst/>
  </c:spPr>
  <c:txPr>
    <a:bodyPr/>
    <a:lstStyle/>
    <a:p>
      <a:pPr>
        <a:defRPr lang="zh-CN" sz="600">
          <a:latin typeface="宋体" panose="02010600030101010101" charset="-122"/>
          <a:ea typeface="宋体" panose="02010600030101010101" charset="-122"/>
          <a:cs typeface="宋体" panose="02010600030101010101" charset="-122"/>
          <a:sym typeface="宋体" panose="0201060003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308246361899"/>
          <c:y val="0.17838246409675"/>
          <c:w val="0.857533441128914"/>
          <c:h val="0.692819349962207"/>
        </c:manualLayout>
      </c:layout>
      <c:scatterChart>
        <c:scatterStyle val="lineMarker"/>
        <c:varyColors val="0"/>
        <c:ser>
          <c:idx val="0"/>
          <c:order val="0"/>
          <c:tx>
            <c:strRef>
              <c:f>'[新建 Microsoft Excel 工作表.xlsx]稳态'!$G$1</c:f>
              <c:strCache>
                <c:ptCount val="1"/>
                <c:pt idx="0">
                  <c:v>采用平原性能曲线形成的1900m实际扭矩</c:v>
                </c:pt>
              </c:strCache>
            </c:strRef>
          </c:tx>
          <c:spPr>
            <a:ln w="19050" cap="rnd">
              <a:noFill/>
              <a:round/>
            </a:ln>
            <a:effectLst/>
          </c:spPr>
          <c:marker>
            <c:symbol val="circle"/>
            <c:size val="9"/>
            <c:spPr>
              <a:solidFill>
                <a:schemeClr val="tx1"/>
              </a:solidFill>
              <a:ln w="9525">
                <a:solidFill>
                  <a:schemeClr val="tx1"/>
                </a:solidFill>
              </a:ln>
              <a:effectLst/>
            </c:spPr>
          </c:marker>
          <c:dLbls>
            <c:delete val="1"/>
          </c:dLbls>
          <c:xVal>
            <c:numRef>
              <c:f>'[新建 Microsoft Excel 工作表.xlsx]稳态'!$K$2:$K$18</c:f>
              <c:numCache>
                <c:formatCode>General</c:formatCode>
                <c:ptCount val="17"/>
                <c:pt idx="0">
                  <c:v>2400</c:v>
                </c:pt>
                <c:pt idx="1">
                  <c:v>2400</c:v>
                </c:pt>
                <c:pt idx="2">
                  <c:v>2400</c:v>
                </c:pt>
                <c:pt idx="3">
                  <c:v>2400</c:v>
                </c:pt>
                <c:pt idx="4">
                  <c:v>1600</c:v>
                </c:pt>
                <c:pt idx="5">
                  <c:v>1600</c:v>
                </c:pt>
                <c:pt idx="6">
                  <c:v>1600</c:v>
                </c:pt>
                <c:pt idx="7">
                  <c:v>800</c:v>
                </c:pt>
              </c:numCache>
            </c:numRef>
          </c:xVal>
          <c:yVal>
            <c:numRef>
              <c:f>'[新建 Microsoft Excel 工作表.xlsx]稳态'!$G$2:$G$18</c:f>
              <c:numCache>
                <c:formatCode>General</c:formatCode>
                <c:ptCount val="17"/>
                <c:pt idx="0">
                  <c:v>513</c:v>
                </c:pt>
                <c:pt idx="1">
                  <c:v>384.75</c:v>
                </c:pt>
                <c:pt idx="2">
                  <c:v>256.5</c:v>
                </c:pt>
                <c:pt idx="3">
                  <c:v>51.3</c:v>
                </c:pt>
                <c:pt idx="4">
                  <c:v>620</c:v>
                </c:pt>
                <c:pt idx="5">
                  <c:v>465</c:v>
                </c:pt>
                <c:pt idx="6">
                  <c:v>310</c:v>
                </c:pt>
                <c:pt idx="7">
                  <c:v>0</c:v>
                </c:pt>
              </c:numCache>
            </c:numRef>
          </c:yVal>
          <c:smooth val="0"/>
        </c:ser>
        <c:ser>
          <c:idx val="2"/>
          <c:order val="2"/>
          <c:tx>
            <c:strRef>
              <c:f>'[新建 Microsoft Excel 工作表.xlsx]稳态'!$L$1</c:f>
              <c:strCache>
                <c:ptCount val="1"/>
                <c:pt idx="0">
                  <c:v>采用高原性能曲线形成的1900m实际扭矩</c:v>
                </c:pt>
              </c:strCache>
            </c:strRef>
          </c:tx>
          <c:spPr>
            <a:ln w="19050" cap="rnd">
              <a:noFill/>
              <a:round/>
            </a:ln>
            <a:effectLst/>
          </c:spPr>
          <c:marker>
            <c:symbol val="circle"/>
            <c:size val="7"/>
            <c:spPr>
              <a:solidFill>
                <a:schemeClr val="accent3"/>
              </a:solidFill>
              <a:ln w="9525">
                <a:solidFill>
                  <a:schemeClr val="accent3"/>
                </a:solidFill>
              </a:ln>
              <a:effectLst/>
            </c:spPr>
          </c:marker>
          <c:dLbls>
            <c:delete val="1"/>
          </c:dLbls>
          <c:xVal>
            <c:numRef>
              <c:f>'[新建 Microsoft Excel 工作表.xlsx]稳态'!$K$2:$K$18</c:f>
              <c:numCache>
                <c:formatCode>General</c:formatCode>
                <c:ptCount val="17"/>
                <c:pt idx="0">
                  <c:v>2400</c:v>
                </c:pt>
                <c:pt idx="1">
                  <c:v>2400</c:v>
                </c:pt>
                <c:pt idx="2">
                  <c:v>2400</c:v>
                </c:pt>
                <c:pt idx="3">
                  <c:v>2400</c:v>
                </c:pt>
                <c:pt idx="4">
                  <c:v>1600</c:v>
                </c:pt>
                <c:pt idx="5">
                  <c:v>1600</c:v>
                </c:pt>
                <c:pt idx="6">
                  <c:v>1600</c:v>
                </c:pt>
                <c:pt idx="7">
                  <c:v>800</c:v>
                </c:pt>
              </c:numCache>
            </c:numRef>
          </c:xVal>
          <c:yVal>
            <c:numRef>
              <c:f>'[新建 Microsoft Excel 工作表.xlsx]稳态'!$L$2:$L$9</c:f>
              <c:numCache>
                <c:formatCode>General</c:formatCode>
                <c:ptCount val="8"/>
                <c:pt idx="0">
                  <c:v>466</c:v>
                </c:pt>
                <c:pt idx="1">
                  <c:v>349.5</c:v>
                </c:pt>
                <c:pt idx="2">
                  <c:v>233</c:v>
                </c:pt>
                <c:pt idx="3">
                  <c:v>46.6</c:v>
                </c:pt>
                <c:pt idx="4">
                  <c:v>600</c:v>
                </c:pt>
                <c:pt idx="5">
                  <c:v>450</c:v>
                </c:pt>
                <c:pt idx="6">
                  <c:v>300</c:v>
                </c:pt>
                <c:pt idx="7">
                  <c:v>0</c:v>
                </c:pt>
              </c:numCache>
            </c:numRef>
          </c:yVal>
          <c:smooth val="0"/>
        </c:ser>
        <c:ser>
          <c:idx val="3"/>
          <c:order val="3"/>
          <c:tx>
            <c:strRef>
              <c:f>'[新建 Microsoft Excel 工作表.xlsx]稳态'!$L$19</c:f>
              <c:strCache>
                <c:ptCount val="1"/>
                <c:pt idx="0">
                  <c:v>方法二形成的1900m实际扭矩</c:v>
                </c:pt>
              </c:strCache>
            </c:strRef>
          </c:tx>
          <c:spPr>
            <a:ln w="19050" cap="rnd">
              <a:noFill/>
              <a:round/>
            </a:ln>
            <a:effectLst/>
          </c:spPr>
          <c:marker>
            <c:symbol val="triangle"/>
            <c:size val="7"/>
            <c:spPr>
              <a:solidFill>
                <a:schemeClr val="bg1">
                  <a:lumMod val="75000"/>
                </a:schemeClr>
              </a:solidFill>
              <a:ln w="9525">
                <a:noFill/>
              </a:ln>
              <a:effectLst/>
            </c:spPr>
          </c:marker>
          <c:dLbls>
            <c:delete val="1"/>
          </c:dLbls>
          <c:xVal>
            <c:numRef>
              <c:f>'[新建 Microsoft Excel 工作表.xlsx]稳态'!$K$2:$K$18</c:f>
              <c:numCache>
                <c:formatCode>General</c:formatCode>
                <c:ptCount val="17"/>
                <c:pt idx="0">
                  <c:v>2400</c:v>
                </c:pt>
                <c:pt idx="1">
                  <c:v>2400</c:v>
                </c:pt>
                <c:pt idx="2">
                  <c:v>2400</c:v>
                </c:pt>
                <c:pt idx="3">
                  <c:v>2400</c:v>
                </c:pt>
                <c:pt idx="4">
                  <c:v>1600</c:v>
                </c:pt>
                <c:pt idx="5">
                  <c:v>1600</c:v>
                </c:pt>
                <c:pt idx="6">
                  <c:v>1600</c:v>
                </c:pt>
                <c:pt idx="7">
                  <c:v>800</c:v>
                </c:pt>
              </c:numCache>
            </c:numRef>
          </c:xVal>
          <c:yVal>
            <c:numRef>
              <c:f>'[新建 Microsoft Excel 工作表.xlsx]稳态'!$L$20:$L$27</c:f>
              <c:numCache>
                <c:formatCode>General</c:formatCode>
                <c:ptCount val="8"/>
                <c:pt idx="0">
                  <c:v>466</c:v>
                </c:pt>
                <c:pt idx="1">
                  <c:v>384.75</c:v>
                </c:pt>
                <c:pt idx="2">
                  <c:v>256.5</c:v>
                </c:pt>
                <c:pt idx="3">
                  <c:v>51.3</c:v>
                </c:pt>
                <c:pt idx="4">
                  <c:v>600</c:v>
                </c:pt>
                <c:pt idx="5">
                  <c:v>465</c:v>
                </c:pt>
                <c:pt idx="6">
                  <c:v>310</c:v>
                </c:pt>
                <c:pt idx="7">
                  <c:v>0</c:v>
                </c:pt>
              </c:numCache>
            </c:numRef>
          </c:yVal>
          <c:smooth val="0"/>
        </c:ser>
        <c:dLbls>
          <c:showLegendKey val="0"/>
          <c:showVal val="0"/>
          <c:showCatName val="0"/>
          <c:showSerName val="0"/>
          <c:showPercent val="0"/>
          <c:showBubbleSize val="0"/>
        </c:dLbls>
        <c:axId val="338195504"/>
        <c:axId val="148278645"/>
      </c:scatterChart>
      <c:scatterChart>
        <c:scatterStyle val="smoothMarker"/>
        <c:varyColors val="0"/>
        <c:ser>
          <c:idx val="1"/>
          <c:order val="1"/>
          <c:tx>
            <c:strRef>
              <c:f>'[新建 Microsoft Excel 工作表.xlsx]稳态'!$N$1</c:f>
              <c:strCache>
                <c:ptCount val="1"/>
                <c:pt idx="0">
                  <c:v>扭矩最大值</c:v>
                </c:pt>
              </c:strCache>
            </c:strRef>
          </c:tx>
          <c:spPr>
            <a:ln w="19050" cap="rnd">
              <a:solidFill>
                <a:schemeClr val="accent2"/>
              </a:solidFill>
              <a:round/>
            </a:ln>
            <a:effectLst/>
          </c:spPr>
          <c:marker>
            <c:symbol val="none"/>
          </c:marker>
          <c:dLbls>
            <c:delete val="1"/>
          </c:dLbls>
          <c:xVal>
            <c:numRef>
              <c:f>'[新建 Microsoft Excel 工作表.xlsx]稳态'!$M$2:$M$18</c:f>
              <c:numCache>
                <c:formatCode>General</c:formatCode>
                <c:ptCount val="17"/>
                <c:pt idx="0">
                  <c:v>800</c:v>
                </c:pt>
                <c:pt idx="1">
                  <c:v>900</c:v>
                </c:pt>
                <c:pt idx="2">
                  <c:v>1000</c:v>
                </c:pt>
                <c:pt idx="3">
                  <c:v>1100</c:v>
                </c:pt>
                <c:pt idx="4">
                  <c:v>1200</c:v>
                </c:pt>
                <c:pt idx="5">
                  <c:v>1300</c:v>
                </c:pt>
                <c:pt idx="6">
                  <c:v>1400</c:v>
                </c:pt>
                <c:pt idx="7">
                  <c:v>1500</c:v>
                </c:pt>
                <c:pt idx="8">
                  <c:v>1600</c:v>
                </c:pt>
                <c:pt idx="9">
                  <c:v>1700</c:v>
                </c:pt>
                <c:pt idx="10">
                  <c:v>1800</c:v>
                </c:pt>
                <c:pt idx="11">
                  <c:v>1900</c:v>
                </c:pt>
                <c:pt idx="12">
                  <c:v>2000</c:v>
                </c:pt>
                <c:pt idx="13">
                  <c:v>2100</c:v>
                </c:pt>
                <c:pt idx="14">
                  <c:v>2200</c:v>
                </c:pt>
                <c:pt idx="15">
                  <c:v>2300</c:v>
                </c:pt>
                <c:pt idx="16">
                  <c:v>2400</c:v>
                </c:pt>
              </c:numCache>
            </c:numRef>
          </c:xVal>
          <c:yVal>
            <c:numRef>
              <c:f>'[新建 Microsoft Excel 工作表.xlsx]稳态'!$N$2:$N$18</c:f>
              <c:numCache>
                <c:formatCode>General</c:formatCode>
                <c:ptCount val="17"/>
                <c:pt idx="0">
                  <c:v>283.2</c:v>
                </c:pt>
                <c:pt idx="1">
                  <c:v>312.8</c:v>
                </c:pt>
                <c:pt idx="2">
                  <c:v>365.7</c:v>
                </c:pt>
                <c:pt idx="3">
                  <c:v>465.6</c:v>
                </c:pt>
                <c:pt idx="4">
                  <c:v>521.9</c:v>
                </c:pt>
                <c:pt idx="5">
                  <c:v>556.3</c:v>
                </c:pt>
                <c:pt idx="6">
                  <c:v>578.5</c:v>
                </c:pt>
                <c:pt idx="7">
                  <c:v>589.4</c:v>
                </c:pt>
                <c:pt idx="8">
                  <c:v>600.8</c:v>
                </c:pt>
                <c:pt idx="9">
                  <c:v>597.4</c:v>
                </c:pt>
                <c:pt idx="10">
                  <c:v>592.1</c:v>
                </c:pt>
                <c:pt idx="11">
                  <c:v>573.1</c:v>
                </c:pt>
                <c:pt idx="12">
                  <c:v>554.7</c:v>
                </c:pt>
                <c:pt idx="13">
                  <c:v>531.6</c:v>
                </c:pt>
                <c:pt idx="14">
                  <c:v>510.8</c:v>
                </c:pt>
                <c:pt idx="15">
                  <c:v>475.4</c:v>
                </c:pt>
                <c:pt idx="16">
                  <c:v>466.6</c:v>
                </c:pt>
              </c:numCache>
            </c:numRef>
          </c:yVal>
          <c:smooth val="1"/>
        </c:ser>
        <c:dLbls>
          <c:showLegendKey val="0"/>
          <c:showVal val="0"/>
          <c:showCatName val="0"/>
          <c:showSerName val="0"/>
          <c:showPercent val="0"/>
          <c:showBubbleSize val="0"/>
        </c:dLbls>
        <c:axId val="338195504"/>
        <c:axId val="148278645"/>
      </c:scatterChart>
      <c:valAx>
        <c:axId val="338195504"/>
        <c:scaling>
          <c:orientation val="minMax"/>
          <c:max val="2400"/>
          <c:min val="80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lang="zh-CN" altLang="en-US" sz="800">
                    <a:latin typeface="宋体" panose="02010600030101010101" charset="-122"/>
                    <a:ea typeface="宋体" panose="02010600030101010101" charset="-122"/>
                    <a:cs typeface="宋体" panose="02010600030101010101" charset="-122"/>
                    <a:sym typeface="宋体" panose="02010600030101010101" charset="-122"/>
                  </a:rPr>
                  <a:t>转速</a:t>
                </a:r>
                <a:r>
                  <a:rPr lang="en-US" altLang="zh-CN" sz="800">
                    <a:latin typeface="宋体" panose="02010600030101010101" charset="-122"/>
                    <a:ea typeface="宋体" panose="02010600030101010101" charset="-122"/>
                    <a:cs typeface="宋体" panose="02010600030101010101" charset="-122"/>
                    <a:sym typeface="宋体" panose="02010600030101010101" charset="-122"/>
                  </a:rPr>
                  <a:t>/rpm</a:t>
                </a:r>
                <a:endParaRPr lang="en-US" altLang="zh-CN" sz="800">
                  <a:latin typeface="宋体" panose="02010600030101010101" charset="-122"/>
                  <a:ea typeface="宋体" panose="02010600030101010101" charset="-122"/>
                  <a:cs typeface="宋体" panose="02010600030101010101" charset="-122"/>
                  <a:sym typeface="宋体" panose="02010600030101010101" charset="-122"/>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148278645"/>
        <c:crosses val="autoZero"/>
        <c:crossBetween val="midCat"/>
      </c:valAx>
      <c:valAx>
        <c:axId val="14827864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lang="zh-CN" altLang="en-US" sz="800">
                    <a:latin typeface="宋体" panose="02010600030101010101" charset="-122"/>
                    <a:ea typeface="宋体" panose="02010600030101010101" charset="-122"/>
                    <a:cs typeface="宋体" panose="02010600030101010101" charset="-122"/>
                    <a:sym typeface="宋体" panose="02010600030101010101" charset="-122"/>
                  </a:rPr>
                  <a:t>扭矩</a:t>
                </a:r>
                <a:r>
                  <a:rPr lang="en-US" altLang="zh-CN" sz="800">
                    <a:latin typeface="宋体" panose="02010600030101010101" charset="-122"/>
                    <a:ea typeface="宋体" panose="02010600030101010101" charset="-122"/>
                    <a:cs typeface="宋体" panose="02010600030101010101" charset="-122"/>
                    <a:sym typeface="宋体" panose="02010600030101010101" charset="-122"/>
                  </a:rPr>
                  <a:t>/N.m</a:t>
                </a:r>
                <a:endParaRPr lang="en-US" altLang="zh-CN" sz="800">
                  <a:latin typeface="宋体" panose="02010600030101010101" charset="-122"/>
                  <a:ea typeface="宋体" panose="02010600030101010101" charset="-122"/>
                  <a:cs typeface="宋体" panose="02010600030101010101" charset="-122"/>
                  <a:sym typeface="宋体" panose="02010600030101010101" charset="-122"/>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338195504"/>
        <c:crosses val="autoZero"/>
        <c:crossBetween val="midCat"/>
      </c:valAx>
      <c:spPr>
        <a:noFill/>
        <a:ln>
          <a:noFill/>
        </a:ln>
        <a:effectLst/>
      </c:spPr>
    </c:plotArea>
    <c:legend>
      <c:legendPos val="t"/>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1"/>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2"/>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3"/>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manualLayout>
          <c:xMode val="edge"/>
          <c:yMode val="edge"/>
          <c:x val="0.00440981919741291"/>
          <c:y val="0.016880826404636"/>
          <c:w val="0.991180361605174"/>
          <c:h val="0.149407911312673"/>
        </c:manualLayout>
      </c:layout>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1"/>
    <c:dispBlanksAs val="gap"/>
    <c:showDLblsOverMax val="0"/>
    <c:extLst>
      <c:ext uri="{0b15fc19-7d7d-44ad-8c2d-2c3a37ce22c3}">
        <chartProps xmlns="https://web.wps.cn/et/2018/main" chartId="{089775cf-d86d-484f-9e0d-ba10059b4473}"/>
      </c:ext>
    </c:extLst>
  </c:chart>
  <c:spPr>
    <a:solidFill>
      <a:schemeClr val="bg1"/>
    </a:solidFill>
    <a:ln w="9525" cap="flat" cmpd="sng" algn="ctr">
      <a:solidFill>
        <a:schemeClr val="tx1">
          <a:lumMod val="15000"/>
          <a:lumOff val="85000"/>
        </a:schemeClr>
      </a:solidFill>
      <a:round/>
    </a:ln>
    <a:effectLst/>
  </c:spPr>
  <c:txPr>
    <a:bodyPr/>
    <a:lstStyle/>
    <a:p>
      <a:pPr>
        <a:defRPr lang="zh-CN" sz="800">
          <a:latin typeface="宋体" panose="02010600030101010101" charset="-122"/>
          <a:ea typeface="宋体" panose="02010600030101010101" charset="-122"/>
          <a:cs typeface="宋体" panose="02010600030101010101" charset="-122"/>
          <a:sym typeface="宋体" panose="02010600030101010101"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datastoreItem>
</file>

<file path=docProps/app.xml><?xml version="1.0" encoding="utf-8"?>
<Properties xmlns="http://schemas.openxmlformats.org/officeDocument/2006/extended-properties" xmlns:vt="http://schemas.openxmlformats.org/officeDocument/2006/docPropsVTypes">
  <Template>Normal</Template>
  <Pages>16</Pages>
  <Words>3022</Words>
  <Characters>3899</Characters>
  <Lines>487</Lines>
  <Paragraphs>364</Paragraphs>
  <TotalTime>0</TotalTime>
  <ScaleCrop>false</ScaleCrop>
  <LinksUpToDate>false</LinksUpToDate>
  <CharactersWithSpaces>6557</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2025-05-21T01:43:00Z</dcterms:created>
  <dc:creator>蔡 先生</dc:creator>
  <cp:lastModifiedBy>刘典云</cp:lastModifiedBy>
  <cp:lastPrinted>2025-03-07T02:19:00Z</cp:lastPrinted>
  <dcterms:modified xsi:type="dcterms:W3CDTF">2025-12-11T08:41:54Z</dcterms:modified>
  <cp:revision>463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13E580ABFAC14ECAA4AC84725362656F_13</vt:lpwstr>
  </property>
  <property fmtid="{D5CDD505-2E9C-101B-9397-08002B2CF9AE}" pid="4" name="KSOTemplateDocerSaveRecord">
    <vt:lpwstr>eyJoZGlkIjoiOGUwZjBiNjgxZjRhYmQ0N2JkMGQ3YmZkZjNmZWE5ZWQiLCJ1c2VySWQiOiIyOTc3OTkzOTgifQ==</vt:lpwstr>
  </property>
</Properties>
</file>