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91B5C" w14:textId="77777777" w:rsidR="00636689" w:rsidRDefault="00636689" w:rsidP="00636689">
      <w:pPr>
        <w:spacing w:line="360" w:lineRule="auto"/>
        <w:jc w:val="center"/>
        <w:rPr>
          <w:rFonts w:ascii="黑体" w:eastAsia="黑体"/>
          <w:sz w:val="52"/>
          <w:szCs w:val="52"/>
        </w:rPr>
      </w:pPr>
    </w:p>
    <w:p w14:paraId="55C0BF49" w14:textId="77777777" w:rsidR="00636689" w:rsidRDefault="00636689" w:rsidP="00636689">
      <w:pPr>
        <w:spacing w:line="360" w:lineRule="auto"/>
        <w:jc w:val="center"/>
        <w:rPr>
          <w:rFonts w:ascii="黑体" w:eastAsia="黑体"/>
          <w:sz w:val="52"/>
          <w:szCs w:val="52"/>
        </w:rPr>
      </w:pPr>
    </w:p>
    <w:p w14:paraId="1F641974" w14:textId="77777777" w:rsidR="00636689" w:rsidRDefault="00636689" w:rsidP="00636689">
      <w:pPr>
        <w:spacing w:line="360" w:lineRule="auto"/>
        <w:jc w:val="center"/>
        <w:rPr>
          <w:rFonts w:ascii="黑体" w:eastAsia="黑体"/>
          <w:sz w:val="52"/>
          <w:szCs w:val="52"/>
        </w:rPr>
      </w:pPr>
    </w:p>
    <w:p w14:paraId="49D259E7" w14:textId="6E6945A8" w:rsidR="00636689" w:rsidRDefault="00636689" w:rsidP="00636689">
      <w:pPr>
        <w:spacing w:line="360" w:lineRule="auto"/>
        <w:jc w:val="center"/>
        <w:rPr>
          <w:rFonts w:ascii="黑体" w:eastAsia="黑体"/>
          <w:sz w:val="52"/>
          <w:szCs w:val="52"/>
        </w:rPr>
      </w:pPr>
    </w:p>
    <w:p w14:paraId="57A22535" w14:textId="77777777" w:rsidR="00DF61B7" w:rsidRDefault="00DF61B7" w:rsidP="00636689">
      <w:pPr>
        <w:spacing w:line="360" w:lineRule="auto"/>
        <w:jc w:val="center"/>
        <w:rPr>
          <w:rFonts w:ascii="黑体" w:eastAsia="黑体" w:hint="eastAsia"/>
          <w:sz w:val="52"/>
          <w:szCs w:val="52"/>
        </w:rPr>
      </w:pPr>
    </w:p>
    <w:p w14:paraId="4A65D367" w14:textId="3D3C1960" w:rsidR="00636689" w:rsidRDefault="00636689" w:rsidP="00636689">
      <w:pPr>
        <w:spacing w:line="360" w:lineRule="auto"/>
        <w:jc w:val="center"/>
        <w:rPr>
          <w:rFonts w:ascii="黑体" w:eastAsia="黑体" w:hint="eastAsia"/>
          <w:sz w:val="52"/>
          <w:szCs w:val="52"/>
        </w:rPr>
      </w:pPr>
      <w:r>
        <w:rPr>
          <w:rFonts w:ascii="黑体" w:eastAsia="黑体" w:hint="eastAsia"/>
          <w:sz w:val="52"/>
          <w:szCs w:val="52"/>
        </w:rPr>
        <w:t>XXX</w:t>
      </w:r>
      <w:r w:rsidRPr="00636689">
        <w:rPr>
          <w:rFonts w:ascii="黑体" w:eastAsia="黑体" w:hint="eastAsia"/>
          <w:sz w:val="52"/>
          <w:szCs w:val="52"/>
        </w:rPr>
        <w:t>（黑体一号）</w:t>
      </w:r>
    </w:p>
    <w:p w14:paraId="3F6BFBF2" w14:textId="77777777" w:rsidR="00636689" w:rsidRDefault="00636689" w:rsidP="00636689">
      <w:pPr>
        <w:spacing w:line="360" w:lineRule="auto"/>
        <w:jc w:val="center"/>
        <w:rPr>
          <w:rFonts w:ascii="黑体" w:eastAsia="黑体" w:hint="eastAsia"/>
          <w:sz w:val="52"/>
          <w:szCs w:val="52"/>
        </w:rPr>
      </w:pPr>
      <w:r>
        <w:rPr>
          <w:rFonts w:ascii="黑体" w:eastAsia="黑体" w:hint="eastAsia"/>
          <w:sz w:val="52"/>
          <w:szCs w:val="52"/>
        </w:rPr>
        <w:t>编制说明</w:t>
      </w:r>
    </w:p>
    <w:p w14:paraId="2CAD517A" w14:textId="77777777" w:rsidR="00636689" w:rsidRDefault="00636689" w:rsidP="00636689">
      <w:pPr>
        <w:spacing w:line="500" w:lineRule="exact"/>
        <w:jc w:val="center"/>
        <w:rPr>
          <w:rFonts w:ascii="黑体" w:eastAsia="黑体" w:hint="eastAsia"/>
          <w:sz w:val="44"/>
        </w:rPr>
      </w:pPr>
    </w:p>
    <w:p w14:paraId="101B71A4" w14:textId="0B68908C" w:rsidR="00636689" w:rsidRPr="00636689" w:rsidRDefault="00636689" w:rsidP="00636689">
      <w:pPr>
        <w:spacing w:line="500" w:lineRule="exact"/>
        <w:jc w:val="center"/>
        <w:rPr>
          <w:rFonts w:ascii="黑体" w:eastAsia="黑体" w:hAnsi="黑体" w:hint="eastAsia"/>
          <w:sz w:val="28"/>
          <w:szCs w:val="28"/>
        </w:rPr>
      </w:pPr>
      <w:r w:rsidRPr="00636689">
        <w:rPr>
          <w:rFonts w:ascii="黑体" w:eastAsia="黑体" w:hAnsi="黑体" w:hint="eastAsia"/>
          <w:sz w:val="28"/>
          <w:szCs w:val="28"/>
        </w:rPr>
        <w:t>（XXX稿)</w:t>
      </w:r>
    </w:p>
    <w:p w14:paraId="07E35C86" w14:textId="77777777" w:rsidR="00636689" w:rsidRDefault="00636689" w:rsidP="00636689">
      <w:pPr>
        <w:spacing w:line="500" w:lineRule="exact"/>
        <w:jc w:val="center"/>
        <w:rPr>
          <w:rFonts w:ascii="宋体" w:hAnsi="宋体" w:hint="eastAsia"/>
          <w:sz w:val="24"/>
        </w:rPr>
      </w:pPr>
    </w:p>
    <w:p w14:paraId="38614025" w14:textId="77777777" w:rsidR="00636689" w:rsidRDefault="00636689" w:rsidP="00636689">
      <w:pPr>
        <w:spacing w:line="500" w:lineRule="exact"/>
        <w:jc w:val="center"/>
        <w:rPr>
          <w:rFonts w:hint="eastAsia"/>
          <w:sz w:val="44"/>
        </w:rPr>
      </w:pPr>
    </w:p>
    <w:p w14:paraId="05E69F84" w14:textId="77777777" w:rsidR="00636689" w:rsidRDefault="00636689" w:rsidP="00636689">
      <w:pPr>
        <w:spacing w:line="500" w:lineRule="exact"/>
        <w:jc w:val="center"/>
        <w:rPr>
          <w:rFonts w:hint="eastAsia"/>
          <w:sz w:val="44"/>
        </w:rPr>
      </w:pPr>
    </w:p>
    <w:p w14:paraId="7B8236C8" w14:textId="77777777" w:rsidR="00636689" w:rsidRDefault="00636689" w:rsidP="00636689">
      <w:pPr>
        <w:spacing w:line="500" w:lineRule="exact"/>
        <w:jc w:val="center"/>
        <w:rPr>
          <w:rFonts w:hint="eastAsia"/>
          <w:sz w:val="44"/>
        </w:rPr>
      </w:pPr>
    </w:p>
    <w:p w14:paraId="4D7CA0D3" w14:textId="77777777" w:rsidR="00636689" w:rsidRDefault="00636689" w:rsidP="00636689">
      <w:pPr>
        <w:spacing w:line="500" w:lineRule="exact"/>
        <w:jc w:val="center"/>
        <w:rPr>
          <w:rFonts w:hint="eastAsia"/>
          <w:sz w:val="44"/>
        </w:rPr>
      </w:pPr>
    </w:p>
    <w:p w14:paraId="41329665" w14:textId="77777777" w:rsidR="00636689" w:rsidRDefault="00636689" w:rsidP="00636689">
      <w:pPr>
        <w:spacing w:line="500" w:lineRule="exact"/>
        <w:rPr>
          <w:rFonts w:hint="eastAsia"/>
          <w:sz w:val="44"/>
        </w:rPr>
      </w:pPr>
    </w:p>
    <w:p w14:paraId="4CC06F11" w14:textId="77777777" w:rsidR="00636689" w:rsidRDefault="00636689" w:rsidP="00636689">
      <w:pPr>
        <w:spacing w:line="500" w:lineRule="exact"/>
        <w:jc w:val="center"/>
        <w:rPr>
          <w:rFonts w:hint="eastAsia"/>
          <w:sz w:val="44"/>
        </w:rPr>
      </w:pPr>
    </w:p>
    <w:p w14:paraId="0D71B8DE" w14:textId="77777777" w:rsidR="00636689" w:rsidRDefault="00636689" w:rsidP="00636689">
      <w:pPr>
        <w:spacing w:line="500" w:lineRule="exact"/>
        <w:jc w:val="center"/>
        <w:rPr>
          <w:rFonts w:hint="eastAsia"/>
          <w:sz w:val="44"/>
        </w:rPr>
      </w:pPr>
    </w:p>
    <w:p w14:paraId="5ECDE062" w14:textId="77777777" w:rsidR="00636689" w:rsidRDefault="00636689" w:rsidP="00636689">
      <w:pPr>
        <w:spacing w:line="500" w:lineRule="exact"/>
        <w:jc w:val="center"/>
        <w:rPr>
          <w:rFonts w:hint="eastAsia"/>
          <w:sz w:val="44"/>
        </w:rPr>
      </w:pPr>
    </w:p>
    <w:p w14:paraId="1B25F13C" w14:textId="77777777" w:rsidR="00636689" w:rsidRDefault="00636689" w:rsidP="00636689">
      <w:pPr>
        <w:spacing w:line="500" w:lineRule="exact"/>
        <w:rPr>
          <w:rFonts w:hint="eastAsia"/>
          <w:sz w:val="44"/>
        </w:rPr>
      </w:pPr>
    </w:p>
    <w:p w14:paraId="19A45847" w14:textId="2DD80381" w:rsidR="00636689" w:rsidRDefault="00636689" w:rsidP="00636689">
      <w:pPr>
        <w:spacing w:line="500" w:lineRule="exact"/>
        <w:jc w:val="center"/>
        <w:rPr>
          <w:rFonts w:ascii="黑体" w:eastAsia="黑体" w:hint="eastAsia"/>
          <w:sz w:val="32"/>
        </w:rPr>
      </w:pPr>
      <w:r>
        <w:rPr>
          <w:rFonts w:ascii="黑体" w:eastAsia="黑体" w:hint="eastAsia"/>
          <w:sz w:val="32"/>
        </w:rPr>
        <w:t>XXX单位</w:t>
      </w:r>
    </w:p>
    <w:p w14:paraId="50DB483A" w14:textId="22EC8208" w:rsidR="00636689" w:rsidRDefault="00636689" w:rsidP="00636689">
      <w:pPr>
        <w:spacing w:beforeLines="50" w:before="156" w:line="500" w:lineRule="exact"/>
        <w:jc w:val="center"/>
        <w:rPr>
          <w:rFonts w:ascii="黑体" w:eastAsia="黑体" w:hint="eastAsia"/>
          <w:sz w:val="32"/>
        </w:rPr>
      </w:pPr>
      <w:r>
        <w:rPr>
          <w:rFonts w:ascii="黑体" w:eastAsia="黑体" w:hint="eastAsia"/>
          <w:sz w:val="32"/>
        </w:rPr>
        <w:t>二0二二年XX月</w:t>
      </w:r>
    </w:p>
    <w:p w14:paraId="7ABE5419" w14:textId="77777777" w:rsidR="00636689" w:rsidRDefault="00636689" w:rsidP="00FF2BCB">
      <w:pPr>
        <w:jc w:val="center"/>
        <w:rPr>
          <w:rFonts w:ascii="黑体" w:eastAsia="黑体" w:hAnsi="黑体"/>
          <w:sz w:val="36"/>
          <w:szCs w:val="36"/>
        </w:rPr>
      </w:pPr>
    </w:p>
    <w:p w14:paraId="55CD7B7F" w14:textId="10DD0D7D" w:rsidR="00FF2BCB" w:rsidRPr="00C652B5" w:rsidRDefault="00C652B5" w:rsidP="00FF2BCB">
      <w:pPr>
        <w:jc w:val="center"/>
        <w:rPr>
          <w:rFonts w:ascii="黑体" w:eastAsia="黑体" w:hAnsi="黑体"/>
          <w:sz w:val="36"/>
          <w:szCs w:val="36"/>
        </w:rPr>
      </w:pPr>
      <w:r w:rsidRPr="00C652B5">
        <w:rPr>
          <w:rFonts w:ascii="黑体" w:eastAsia="黑体" w:hAnsi="黑体" w:hint="eastAsia"/>
          <w:sz w:val="36"/>
          <w:szCs w:val="36"/>
        </w:rPr>
        <w:lastRenderedPageBreak/>
        <w:t>《</w:t>
      </w:r>
      <w:r w:rsidR="004E7DB0">
        <w:rPr>
          <w:rFonts w:ascii="黑体" w:eastAsia="黑体" w:hAnsi="黑体" w:hint="eastAsia"/>
          <w:sz w:val="36"/>
          <w:szCs w:val="36"/>
        </w:rPr>
        <w:t>XXX</w:t>
      </w:r>
      <w:r w:rsidRPr="00C652B5">
        <w:rPr>
          <w:rFonts w:ascii="黑体" w:eastAsia="黑体" w:hAnsi="黑体" w:hint="eastAsia"/>
          <w:sz w:val="36"/>
          <w:szCs w:val="36"/>
        </w:rPr>
        <w:t>》</w:t>
      </w:r>
      <w:r w:rsidR="00FF2BCB" w:rsidRPr="00C652B5">
        <w:rPr>
          <w:rFonts w:ascii="黑体" w:eastAsia="黑体" w:hAnsi="黑体"/>
          <w:sz w:val="36"/>
          <w:szCs w:val="36"/>
        </w:rPr>
        <w:t>编制说明</w:t>
      </w:r>
    </w:p>
    <w:p w14:paraId="4707A85A" w14:textId="77777777" w:rsidR="00A7433B" w:rsidRPr="00867421" w:rsidRDefault="00A7433B" w:rsidP="00A7433B">
      <w:pPr>
        <w:spacing w:line="276" w:lineRule="auto"/>
        <w:rPr>
          <w:bCs/>
          <w:sz w:val="24"/>
        </w:rPr>
      </w:pPr>
    </w:p>
    <w:p w14:paraId="0BD27025" w14:textId="77777777" w:rsidR="00115D39" w:rsidRPr="00637599" w:rsidRDefault="00C652B5" w:rsidP="00C652B5">
      <w:pPr>
        <w:spacing w:line="360" w:lineRule="auto"/>
        <w:rPr>
          <w:rFonts w:ascii="宋体" w:hAnsi="宋体"/>
          <w:b/>
          <w:sz w:val="24"/>
        </w:rPr>
      </w:pPr>
      <w:r w:rsidRPr="00637599">
        <w:rPr>
          <w:rFonts w:ascii="宋体" w:hAnsi="宋体" w:hint="eastAsia"/>
          <w:b/>
          <w:sz w:val="24"/>
        </w:rPr>
        <w:t>一、</w:t>
      </w:r>
      <w:r w:rsidR="00110148" w:rsidRPr="00637599">
        <w:rPr>
          <w:rFonts w:ascii="宋体" w:hAnsi="宋体"/>
          <w:b/>
          <w:sz w:val="24"/>
        </w:rPr>
        <w:t>工作</w:t>
      </w:r>
      <w:r w:rsidR="00283587" w:rsidRPr="00637599">
        <w:rPr>
          <w:rFonts w:ascii="宋体" w:hAnsi="宋体" w:hint="eastAsia"/>
          <w:b/>
          <w:sz w:val="24"/>
        </w:rPr>
        <w:t>简</w:t>
      </w:r>
      <w:r w:rsidR="00110148" w:rsidRPr="00637599">
        <w:rPr>
          <w:rFonts w:ascii="宋体" w:hAnsi="宋体"/>
          <w:b/>
          <w:sz w:val="24"/>
        </w:rPr>
        <w:t>况</w:t>
      </w:r>
    </w:p>
    <w:p w14:paraId="2325010D" w14:textId="77777777" w:rsidR="00373B5F"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1.1 任务来源</w:t>
      </w:r>
    </w:p>
    <w:p w14:paraId="5DA61FBF" w14:textId="77777777" w:rsidR="00414D23" w:rsidRPr="00DD6821" w:rsidRDefault="00414D23" w:rsidP="00414D23">
      <w:pPr>
        <w:widowControl/>
        <w:spacing w:line="360" w:lineRule="auto"/>
        <w:ind w:firstLineChars="200" w:firstLine="480"/>
        <w:jc w:val="left"/>
        <w:rPr>
          <w:rFonts w:ascii="宋体" w:hAnsi="宋体"/>
          <w:color w:val="FF0000"/>
          <w:kern w:val="0"/>
          <w:sz w:val="24"/>
        </w:rPr>
      </w:pPr>
      <w:r w:rsidRPr="007B13C8">
        <w:rPr>
          <w:rFonts w:ascii="宋体" w:hAnsi="宋体" w:hint="eastAsia"/>
          <w:kern w:val="0"/>
          <w:sz w:val="24"/>
        </w:rPr>
        <w:t>《</w:t>
      </w:r>
      <w:r w:rsidR="00DD6821">
        <w:rPr>
          <w:rFonts w:ascii="宋体" w:hAnsi="宋体" w:hint="eastAsia"/>
          <w:kern w:val="0"/>
          <w:sz w:val="24"/>
        </w:rPr>
        <w:t>XXX</w:t>
      </w:r>
      <w:r w:rsidRPr="007B13C8">
        <w:rPr>
          <w:rFonts w:ascii="宋体" w:hAnsi="宋体" w:hint="eastAsia"/>
          <w:kern w:val="0"/>
          <w:sz w:val="24"/>
        </w:rPr>
        <w:t>》团体标准是由</w:t>
      </w:r>
      <w:r w:rsidR="001E544E">
        <w:rPr>
          <w:rFonts w:ascii="宋体" w:hAnsi="宋体" w:hint="eastAsia"/>
          <w:kern w:val="0"/>
          <w:sz w:val="24"/>
        </w:rPr>
        <w:t>中国内燃机学会</w:t>
      </w:r>
      <w:r w:rsidRPr="007B13C8">
        <w:rPr>
          <w:rFonts w:ascii="宋体" w:hAnsi="宋体" w:hint="eastAsia"/>
          <w:kern w:val="0"/>
          <w:sz w:val="24"/>
        </w:rPr>
        <w:t>批准立项。文件号</w:t>
      </w:r>
      <w:r w:rsidR="001E544E">
        <w:rPr>
          <w:rFonts w:ascii="宋体" w:hAnsi="宋体" w:hint="eastAsia"/>
          <w:kern w:val="0"/>
          <w:sz w:val="24"/>
        </w:rPr>
        <w:t>中内会</w:t>
      </w:r>
      <w:r w:rsidR="00C23702">
        <w:rPr>
          <w:rFonts w:ascii="宋体" w:hAnsi="宋体" w:hint="eastAsia"/>
          <w:kern w:val="0"/>
          <w:sz w:val="24"/>
        </w:rPr>
        <w:t>函</w:t>
      </w:r>
      <w:r w:rsidRPr="007B13C8">
        <w:rPr>
          <w:rFonts w:ascii="宋体" w:hAnsi="宋体" w:hint="eastAsia"/>
          <w:kern w:val="0"/>
          <w:sz w:val="24"/>
        </w:rPr>
        <w:t>【</w:t>
      </w:r>
      <w:r w:rsidR="001E544E">
        <w:rPr>
          <w:rFonts w:ascii="宋体" w:hAnsi="宋体"/>
          <w:kern w:val="0"/>
          <w:sz w:val="24"/>
        </w:rPr>
        <w:t>2022</w:t>
      </w:r>
      <w:r w:rsidRPr="007B13C8">
        <w:rPr>
          <w:rFonts w:ascii="宋体" w:hAnsi="宋体" w:hint="eastAsia"/>
          <w:kern w:val="0"/>
          <w:sz w:val="24"/>
        </w:rPr>
        <w:t>】</w:t>
      </w:r>
      <w:r w:rsidR="00DD6821">
        <w:rPr>
          <w:rFonts w:ascii="宋体" w:hAnsi="宋体" w:hint="eastAsia"/>
          <w:kern w:val="0"/>
          <w:sz w:val="24"/>
        </w:rPr>
        <w:t>XX</w:t>
      </w:r>
      <w:r w:rsidRPr="007B13C8">
        <w:rPr>
          <w:rFonts w:ascii="宋体" w:hAnsi="宋体" w:hint="eastAsia"/>
          <w:kern w:val="0"/>
          <w:sz w:val="24"/>
        </w:rPr>
        <w:t>号</w:t>
      </w:r>
      <w:r w:rsidR="00C23702">
        <w:rPr>
          <w:rFonts w:ascii="宋体" w:hAnsi="宋体" w:hint="eastAsia"/>
          <w:kern w:val="0"/>
          <w:sz w:val="24"/>
        </w:rPr>
        <w:t>，任务号为</w:t>
      </w:r>
      <w:r w:rsidR="00DD6821">
        <w:rPr>
          <w:rFonts w:ascii="宋体" w:hAnsi="宋体" w:hint="eastAsia"/>
          <w:kern w:val="0"/>
          <w:sz w:val="24"/>
        </w:rPr>
        <w:t>20</w:t>
      </w:r>
      <w:r w:rsidR="001E544E">
        <w:rPr>
          <w:rFonts w:ascii="宋体" w:hAnsi="宋体"/>
          <w:kern w:val="0"/>
          <w:sz w:val="24"/>
        </w:rPr>
        <w:t>22</w:t>
      </w:r>
      <w:r w:rsidR="00DD6821">
        <w:rPr>
          <w:rFonts w:ascii="宋体" w:hAnsi="宋体" w:hint="eastAsia"/>
          <w:kern w:val="0"/>
          <w:sz w:val="24"/>
        </w:rPr>
        <w:t>-XX</w:t>
      </w:r>
      <w:r w:rsidR="00C23702">
        <w:rPr>
          <w:rFonts w:ascii="宋体" w:hAnsi="宋体" w:hint="eastAsia"/>
          <w:kern w:val="0"/>
          <w:sz w:val="24"/>
        </w:rPr>
        <w:t>：</w:t>
      </w:r>
      <w:r w:rsidRPr="007B13C8">
        <w:rPr>
          <w:rFonts w:ascii="宋体" w:hAnsi="宋体" w:hint="eastAsia"/>
          <w:kern w:val="0"/>
          <w:sz w:val="24"/>
        </w:rPr>
        <w:t>。本标准</w:t>
      </w:r>
      <w:r w:rsidR="00B15587">
        <w:rPr>
          <w:rFonts w:ascii="宋体" w:hAnsi="宋体" w:hint="eastAsia"/>
          <w:kern w:val="0"/>
          <w:sz w:val="24"/>
        </w:rPr>
        <w:t>由</w:t>
      </w:r>
      <w:r w:rsidR="001E544E">
        <w:rPr>
          <w:rFonts w:ascii="宋体" w:hAnsi="宋体" w:hint="eastAsia"/>
          <w:kern w:val="0"/>
          <w:sz w:val="24"/>
        </w:rPr>
        <w:t>中国内燃机学会</w:t>
      </w:r>
      <w:r w:rsidR="00C23702">
        <w:rPr>
          <w:rFonts w:ascii="宋体" w:hAnsi="宋体" w:hint="eastAsia"/>
          <w:kern w:val="0"/>
          <w:sz w:val="24"/>
        </w:rPr>
        <w:t>XX分会</w:t>
      </w:r>
      <w:r w:rsidR="00DD6821">
        <w:rPr>
          <w:rFonts w:ascii="宋体" w:hAnsi="宋体" w:hint="eastAsia"/>
          <w:kern w:val="0"/>
          <w:sz w:val="24"/>
        </w:rPr>
        <w:t>/XX联盟</w:t>
      </w:r>
      <w:r w:rsidRPr="007B13C8">
        <w:rPr>
          <w:rFonts w:ascii="宋体" w:hAnsi="宋体" w:hint="eastAsia"/>
          <w:kern w:val="0"/>
          <w:sz w:val="24"/>
        </w:rPr>
        <w:t>提出，</w:t>
      </w:r>
      <w:r w:rsidR="00DD6821">
        <w:rPr>
          <w:rFonts w:ascii="宋体" w:hAnsi="宋体" w:hint="eastAsia"/>
          <w:kern w:val="0"/>
          <w:sz w:val="24"/>
        </w:rPr>
        <w:t>XX</w:t>
      </w:r>
      <w:r w:rsidR="00B15587" w:rsidRPr="00B15587">
        <w:rPr>
          <w:rFonts w:ascii="宋体" w:hAnsi="宋体" w:hint="eastAsia"/>
          <w:kern w:val="0"/>
          <w:sz w:val="24"/>
        </w:rPr>
        <w:t>、</w:t>
      </w:r>
      <w:r w:rsidR="00DD6821">
        <w:rPr>
          <w:rFonts w:ascii="宋体" w:hAnsi="宋体" w:hint="eastAsia"/>
          <w:kern w:val="0"/>
          <w:sz w:val="24"/>
        </w:rPr>
        <w:t>XX</w:t>
      </w:r>
      <w:r w:rsidR="00521699">
        <w:rPr>
          <w:rFonts w:ascii="宋体" w:hAnsi="宋体" w:hint="eastAsia"/>
          <w:kern w:val="0"/>
          <w:sz w:val="24"/>
        </w:rPr>
        <w:t>等单位</w:t>
      </w:r>
      <w:r w:rsidRPr="007B13C8">
        <w:rPr>
          <w:rFonts w:ascii="宋体" w:hAnsi="宋体" w:hint="eastAsia"/>
          <w:kern w:val="0"/>
          <w:sz w:val="24"/>
        </w:rPr>
        <w:t>起草。</w:t>
      </w:r>
      <w:r w:rsidR="00DD6821" w:rsidRPr="00DD6821">
        <w:rPr>
          <w:rFonts w:ascii="宋体" w:hAnsi="宋体" w:hint="eastAsia"/>
          <w:b/>
          <w:color w:val="FF0000"/>
          <w:kern w:val="0"/>
          <w:sz w:val="24"/>
        </w:rPr>
        <w:t>(注：单位用全称)</w:t>
      </w:r>
    </w:p>
    <w:p w14:paraId="491CBBED" w14:textId="77777777" w:rsidR="00414D23"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1.2</w:t>
      </w:r>
      <w:r w:rsidR="00414D23" w:rsidRPr="00A85C84">
        <w:rPr>
          <w:rFonts w:ascii="宋体" w:hAnsi="宋体" w:hint="eastAsia"/>
          <w:sz w:val="24"/>
        </w:rPr>
        <w:t>编制背景与目标</w:t>
      </w:r>
    </w:p>
    <w:p w14:paraId="6E624F42" w14:textId="77777777" w:rsidR="00F72138" w:rsidRDefault="00F72138" w:rsidP="00CF769E">
      <w:pPr>
        <w:widowControl/>
        <w:spacing w:line="360" w:lineRule="auto"/>
        <w:ind w:firstLineChars="200" w:firstLine="480"/>
        <w:jc w:val="left"/>
        <w:rPr>
          <w:rFonts w:ascii="宋体" w:hAnsi="宋体"/>
          <w:kern w:val="0"/>
          <w:sz w:val="24"/>
        </w:rPr>
      </w:pPr>
    </w:p>
    <w:p w14:paraId="4C8780DA" w14:textId="77777777" w:rsidR="00C652B5" w:rsidRPr="00A85C84" w:rsidRDefault="00C652B5" w:rsidP="00A85C84">
      <w:pPr>
        <w:spacing w:line="360" w:lineRule="auto"/>
        <w:ind w:firstLineChars="202" w:firstLine="485"/>
        <w:rPr>
          <w:rFonts w:ascii="宋体" w:hAnsi="宋体"/>
          <w:sz w:val="24"/>
        </w:rPr>
      </w:pPr>
      <w:r w:rsidRPr="00A85C84">
        <w:rPr>
          <w:rFonts w:ascii="宋体" w:hAnsi="宋体" w:hint="eastAsia"/>
          <w:sz w:val="24"/>
        </w:rPr>
        <w:t>1.3主要工作过程</w:t>
      </w:r>
    </w:p>
    <w:p w14:paraId="0566F800" w14:textId="77777777" w:rsidR="00DD6821" w:rsidRPr="00DD6821" w:rsidRDefault="00DD6821" w:rsidP="00DD6821">
      <w:pPr>
        <w:widowControl/>
        <w:spacing w:line="360" w:lineRule="auto"/>
        <w:ind w:firstLineChars="200" w:firstLine="482"/>
        <w:jc w:val="left"/>
        <w:rPr>
          <w:rFonts w:ascii="宋体" w:hAnsi="宋体"/>
          <w:b/>
          <w:color w:val="FF0000"/>
          <w:kern w:val="0"/>
          <w:sz w:val="24"/>
        </w:rPr>
      </w:pPr>
      <w:r w:rsidRPr="00DD6821">
        <w:rPr>
          <w:rFonts w:ascii="宋体" w:hAnsi="宋体" w:hint="eastAsia"/>
          <w:b/>
          <w:color w:val="FF0000"/>
          <w:kern w:val="0"/>
          <w:sz w:val="24"/>
        </w:rPr>
        <w:t>概述标准从制修订过程中的重要事项，包括会议</w:t>
      </w:r>
      <w:r>
        <w:rPr>
          <w:rFonts w:ascii="宋体" w:hAnsi="宋体" w:hint="eastAsia"/>
          <w:b/>
          <w:color w:val="FF0000"/>
          <w:kern w:val="0"/>
          <w:sz w:val="24"/>
        </w:rPr>
        <w:t>、</w:t>
      </w:r>
      <w:r w:rsidRPr="00DD6821">
        <w:rPr>
          <w:rFonts w:ascii="宋体" w:hAnsi="宋体" w:hint="eastAsia"/>
          <w:b/>
          <w:color w:val="FF0000"/>
          <w:kern w:val="0"/>
          <w:sz w:val="24"/>
        </w:rPr>
        <w:t>征求意见及处理</w:t>
      </w:r>
      <w:r>
        <w:rPr>
          <w:rFonts w:ascii="宋体" w:hAnsi="宋体" w:hint="eastAsia"/>
          <w:b/>
          <w:color w:val="FF0000"/>
          <w:kern w:val="0"/>
          <w:sz w:val="24"/>
        </w:rPr>
        <w:t>、</w:t>
      </w:r>
      <w:r w:rsidRPr="00DD6821">
        <w:rPr>
          <w:rFonts w:ascii="宋体" w:hAnsi="宋体" w:hint="eastAsia"/>
          <w:b/>
          <w:color w:val="FF0000"/>
          <w:kern w:val="0"/>
          <w:sz w:val="24"/>
        </w:rPr>
        <w:t>重要试验</w:t>
      </w:r>
      <w:r>
        <w:rPr>
          <w:rFonts w:ascii="宋体" w:hAnsi="宋体" w:hint="eastAsia"/>
          <w:b/>
          <w:color w:val="FF0000"/>
          <w:kern w:val="0"/>
          <w:sz w:val="24"/>
        </w:rPr>
        <w:t>、重要事项说明</w:t>
      </w:r>
      <w:r w:rsidRPr="00DD6821">
        <w:rPr>
          <w:rFonts w:ascii="宋体" w:hAnsi="宋体" w:hint="eastAsia"/>
          <w:b/>
          <w:color w:val="FF0000"/>
          <w:kern w:val="0"/>
          <w:sz w:val="24"/>
        </w:rPr>
        <w:t>等。</w:t>
      </w:r>
    </w:p>
    <w:p w14:paraId="5A44D271" w14:textId="77777777" w:rsidR="00C652B5" w:rsidRPr="008B3F97" w:rsidRDefault="00DD6821" w:rsidP="00DD6821">
      <w:pPr>
        <w:widowControl/>
        <w:spacing w:line="360" w:lineRule="auto"/>
        <w:ind w:firstLineChars="200" w:firstLine="482"/>
        <w:jc w:val="left"/>
        <w:rPr>
          <w:rFonts w:ascii="宋体" w:hAnsi="宋体"/>
          <w:kern w:val="0"/>
          <w:sz w:val="24"/>
        </w:rPr>
      </w:pPr>
      <w:r w:rsidRPr="00DD6821">
        <w:rPr>
          <w:rFonts w:ascii="宋体" w:hAnsi="宋体" w:hint="eastAsia"/>
          <w:b/>
          <w:color w:val="FF0000"/>
          <w:kern w:val="0"/>
          <w:sz w:val="24"/>
        </w:rPr>
        <w:t>示例：</w:t>
      </w:r>
      <w:r w:rsidR="00C652B5" w:rsidRPr="008B3F97">
        <w:rPr>
          <w:rFonts w:ascii="宋体" w:hAnsi="宋体" w:hint="eastAsia"/>
          <w:kern w:val="0"/>
          <w:sz w:val="24"/>
        </w:rPr>
        <w:t>本标准于2016年7月开始标准学习；2016年11月到2018年1月份进行了标准相关的试验操作工作；2018年2月至5月进行了标准编写工作；2018年5月份至6月份对标准进行了申报、修改及讨论。预计2018年7月底之前完成标准的公布工作。</w:t>
      </w:r>
    </w:p>
    <w:p w14:paraId="1D4A2CF8" w14:textId="77777777" w:rsidR="00C652B5" w:rsidRDefault="00C652B5" w:rsidP="00C652B5">
      <w:pPr>
        <w:widowControl/>
        <w:spacing w:line="360" w:lineRule="auto"/>
        <w:ind w:firstLineChars="200" w:firstLine="480"/>
        <w:jc w:val="left"/>
        <w:rPr>
          <w:rFonts w:ascii="宋体" w:hAnsi="宋体"/>
          <w:kern w:val="0"/>
          <w:sz w:val="24"/>
        </w:rPr>
      </w:pPr>
      <w:r w:rsidRPr="00A05307">
        <w:rPr>
          <w:rFonts w:ascii="宋体" w:hAnsi="宋体" w:hint="eastAsia"/>
          <w:kern w:val="0"/>
          <w:sz w:val="24"/>
        </w:rPr>
        <w:t>2018年6月12日在</w:t>
      </w:r>
      <w:r w:rsidR="001E544E">
        <w:rPr>
          <w:rFonts w:ascii="宋体" w:hAnsi="宋体" w:hint="eastAsia"/>
          <w:kern w:val="0"/>
          <w:sz w:val="24"/>
        </w:rPr>
        <w:t>XX</w:t>
      </w:r>
      <w:r w:rsidRPr="00A05307">
        <w:rPr>
          <w:rFonts w:ascii="宋体" w:hAnsi="宋体" w:hint="eastAsia"/>
          <w:kern w:val="0"/>
          <w:sz w:val="24"/>
        </w:rPr>
        <w:t>召开了</w:t>
      </w:r>
      <w:r w:rsidR="00C23702">
        <w:rPr>
          <w:rFonts w:ascii="宋体" w:hAnsi="宋体" w:hint="eastAsia"/>
          <w:kern w:val="0"/>
          <w:sz w:val="24"/>
        </w:rPr>
        <w:t xml:space="preserve">  </w:t>
      </w:r>
      <w:r w:rsidRPr="00A05307">
        <w:rPr>
          <w:rFonts w:ascii="宋体" w:hAnsi="宋体" w:hint="eastAsia"/>
          <w:kern w:val="0"/>
          <w:sz w:val="24"/>
        </w:rPr>
        <w:t>的启动会，会议上由</w:t>
      </w:r>
      <w:r w:rsidR="001E544E">
        <w:rPr>
          <w:rFonts w:ascii="宋体" w:hAnsi="宋体" w:hint="eastAsia"/>
          <w:kern w:val="0"/>
          <w:sz w:val="24"/>
        </w:rPr>
        <w:t>XX单位</w:t>
      </w:r>
      <w:r w:rsidRPr="00A05307">
        <w:rPr>
          <w:rFonts w:ascii="宋体" w:hAnsi="宋体" w:hint="eastAsia"/>
          <w:kern w:val="0"/>
          <w:sz w:val="24"/>
        </w:rPr>
        <w:t>对本标准的任务来源、技术内容、编制说明等进行了简要介绍，并宣布成立标准起草组。各起草人对本标准的内容逐字逐句地进行了积极热烈的讨论，形成了征求意见处理汇总处理表，其中大部分意见被予以采纳和接受。例如，本标准申请立项时的名称为《氧弹燃烧-离子色谱法检测无卤低烟聚合物材料中的卤素含量》，经过会议上标准编写组的讨论，不管是材料厂商还是线缆企业等技术专家，一致认为本标准提出的测试方法不仅仅适用于“无卤低烟聚合物”，同时适用于低卤低烟聚合物或其它卤素含量未知的电线电缆用材料，测试范围较广，因此编写组一致建议更改本标准的名称，更新为《电线电缆用聚合物卤素含量检测 氧弹燃烧-离子色谱法》。</w:t>
      </w:r>
    </w:p>
    <w:p w14:paraId="41ABD97F" w14:textId="77777777" w:rsidR="003D1C01" w:rsidRPr="00D27640" w:rsidRDefault="003D1C01" w:rsidP="00C652B5">
      <w:pPr>
        <w:widowControl/>
        <w:spacing w:line="360" w:lineRule="auto"/>
        <w:ind w:firstLineChars="200" w:firstLine="480"/>
        <w:jc w:val="left"/>
        <w:rPr>
          <w:rFonts w:ascii="宋体" w:hAnsi="宋体"/>
          <w:kern w:val="0"/>
          <w:sz w:val="24"/>
        </w:rPr>
      </w:pPr>
      <w:r w:rsidRPr="00D27640">
        <w:rPr>
          <w:rFonts w:ascii="宋体" w:hAnsi="宋体"/>
          <w:kern w:val="0"/>
          <w:sz w:val="24"/>
        </w:rPr>
        <w:t>2018年7月3日，形成征求意见稿并公开征求意见，起草组根据反馈意见进行修改后形成标准送审稿。</w:t>
      </w:r>
    </w:p>
    <w:p w14:paraId="78C3A7D6" w14:textId="77777777" w:rsidR="003D1C01" w:rsidRDefault="003D1C01" w:rsidP="00C652B5">
      <w:pPr>
        <w:spacing w:line="360" w:lineRule="auto"/>
        <w:rPr>
          <w:rFonts w:ascii="宋体" w:hAnsi="宋体"/>
          <w:kern w:val="0"/>
          <w:sz w:val="24"/>
        </w:rPr>
      </w:pPr>
      <w:r w:rsidRPr="00D27640">
        <w:rPr>
          <w:rFonts w:ascii="宋体" w:hAnsi="宋体"/>
          <w:kern w:val="0"/>
          <w:sz w:val="24"/>
        </w:rPr>
        <w:t>2018年7月30日，在宜兴召开标准审查会。</w:t>
      </w:r>
    </w:p>
    <w:p w14:paraId="050AC09F" w14:textId="77777777" w:rsidR="00C652B5" w:rsidRPr="00A3704C" w:rsidRDefault="00C652B5" w:rsidP="00C652B5">
      <w:pPr>
        <w:spacing w:line="360" w:lineRule="auto"/>
        <w:rPr>
          <w:rFonts w:ascii="宋体" w:hAnsi="宋体"/>
          <w:b/>
          <w:sz w:val="24"/>
        </w:rPr>
      </w:pPr>
      <w:r w:rsidRPr="00A3704C">
        <w:rPr>
          <w:rFonts w:ascii="宋体" w:hAnsi="宋体"/>
          <w:b/>
          <w:sz w:val="24"/>
        </w:rPr>
        <w:t>二、标准编制原则</w:t>
      </w:r>
      <w:r w:rsidRPr="00A3704C">
        <w:rPr>
          <w:rFonts w:ascii="宋体" w:hAnsi="宋体" w:hint="eastAsia"/>
          <w:b/>
          <w:sz w:val="24"/>
        </w:rPr>
        <w:t>和主要内容</w:t>
      </w:r>
    </w:p>
    <w:p w14:paraId="088C3B41" w14:textId="77777777" w:rsidR="00AD065A" w:rsidRPr="00C652B5" w:rsidRDefault="00AD065A" w:rsidP="00C652B5">
      <w:pPr>
        <w:widowControl/>
        <w:spacing w:line="360" w:lineRule="auto"/>
        <w:ind w:firstLineChars="200" w:firstLine="480"/>
        <w:rPr>
          <w:rFonts w:ascii="宋体" w:hAnsi="宋体"/>
          <w:kern w:val="0"/>
          <w:sz w:val="24"/>
        </w:rPr>
      </w:pPr>
      <w:r w:rsidRPr="00C652B5">
        <w:rPr>
          <w:rFonts w:ascii="宋体" w:hAnsi="宋体" w:hint="eastAsia"/>
          <w:kern w:val="0"/>
          <w:sz w:val="24"/>
        </w:rPr>
        <w:t>2.1</w:t>
      </w:r>
      <w:r w:rsidR="00C62984" w:rsidRPr="00C652B5">
        <w:rPr>
          <w:rFonts w:ascii="宋体" w:hAnsi="宋体" w:hint="eastAsia"/>
          <w:kern w:val="0"/>
          <w:sz w:val="24"/>
        </w:rPr>
        <w:t>标准制定原则</w:t>
      </w:r>
    </w:p>
    <w:p w14:paraId="06C9D587" w14:textId="77777777" w:rsidR="00DD6821" w:rsidRDefault="00DD6821" w:rsidP="00322DCA">
      <w:pPr>
        <w:widowControl/>
        <w:spacing w:line="360" w:lineRule="auto"/>
        <w:ind w:firstLineChars="200" w:firstLine="480"/>
        <w:rPr>
          <w:rFonts w:ascii="宋体" w:hAnsi="宋体"/>
          <w:kern w:val="0"/>
          <w:sz w:val="24"/>
        </w:rPr>
      </w:pPr>
    </w:p>
    <w:p w14:paraId="08115644" w14:textId="77777777" w:rsidR="00F84501" w:rsidRPr="00A05307" w:rsidRDefault="00DD6821" w:rsidP="00DD6821">
      <w:pPr>
        <w:widowControl/>
        <w:spacing w:line="360" w:lineRule="auto"/>
        <w:ind w:firstLineChars="200" w:firstLine="482"/>
        <w:rPr>
          <w:rFonts w:ascii="宋体" w:hAnsi="宋体"/>
          <w:kern w:val="0"/>
          <w:sz w:val="24"/>
        </w:rPr>
      </w:pPr>
      <w:r w:rsidRPr="00DD6821">
        <w:rPr>
          <w:rFonts w:ascii="宋体" w:hAnsi="宋体" w:hint="eastAsia"/>
          <w:b/>
          <w:color w:val="FF0000"/>
          <w:kern w:val="0"/>
          <w:sz w:val="24"/>
        </w:rPr>
        <w:t>示例：</w:t>
      </w:r>
      <w:r w:rsidR="00F84501" w:rsidRPr="007B13C8">
        <w:rPr>
          <w:rFonts w:ascii="宋体" w:hAnsi="宋体" w:hint="eastAsia"/>
          <w:kern w:val="0"/>
          <w:sz w:val="24"/>
        </w:rPr>
        <w:t>在充分总结和比较了国内外卤素含量测试方法标准、调研了国内外对材料卤素含量分析的试验方法的基础上，</w:t>
      </w:r>
      <w:r w:rsidR="00935591" w:rsidRPr="007B13C8">
        <w:rPr>
          <w:rFonts w:ascii="宋体" w:hAnsi="宋体" w:hint="eastAsia"/>
          <w:kern w:val="0"/>
          <w:sz w:val="24"/>
        </w:rPr>
        <w:t>参考了</w:t>
      </w:r>
      <w:r w:rsidR="00935591" w:rsidRPr="007B13C8">
        <w:rPr>
          <w:rFonts w:ascii="宋体" w:hAnsi="宋体"/>
          <w:kern w:val="0"/>
          <w:sz w:val="24"/>
        </w:rPr>
        <w:t>GB/T 11446.7-2013</w:t>
      </w:r>
      <w:r w:rsidR="00935591" w:rsidRPr="007B13C8">
        <w:rPr>
          <w:rFonts w:ascii="宋体" w:hAnsi="宋体" w:hint="eastAsia"/>
          <w:kern w:val="0"/>
          <w:sz w:val="24"/>
        </w:rPr>
        <w:t>《电子级水中痕量阴离子的离子色谱测试方法》</w:t>
      </w:r>
      <w:r w:rsidR="00D837F9" w:rsidRPr="007B13C8">
        <w:rPr>
          <w:rFonts w:ascii="宋体" w:hAnsi="宋体" w:hint="eastAsia"/>
          <w:kern w:val="0"/>
          <w:sz w:val="24"/>
        </w:rPr>
        <w:t>、</w:t>
      </w:r>
      <w:r w:rsidR="00050D91" w:rsidRPr="007B13C8">
        <w:rPr>
          <w:rFonts w:ascii="宋体" w:hAnsi="宋体" w:hint="eastAsia"/>
          <w:kern w:val="0"/>
          <w:sz w:val="24"/>
        </w:rPr>
        <w:t>GB/T 6682《分析实验室用水规格和试验方法》标准中的有关内容编写</w:t>
      </w:r>
      <w:r w:rsidR="00935591" w:rsidRPr="007B13C8">
        <w:rPr>
          <w:rFonts w:ascii="宋体" w:hAnsi="宋体" w:hint="eastAsia"/>
          <w:kern w:val="0"/>
          <w:sz w:val="24"/>
        </w:rPr>
        <w:t>和</w:t>
      </w:r>
      <w:r w:rsidR="00050D91" w:rsidRPr="007B13C8">
        <w:rPr>
          <w:rFonts w:ascii="宋体" w:hAnsi="宋体" w:hint="eastAsia"/>
          <w:kern w:val="0"/>
          <w:sz w:val="24"/>
        </w:rPr>
        <w:t>GB/T 14642-2009《工业循环冷却水及锅炉水中氟、氯、磷酸根、亚硝酸根、硝酸根和硫酸根的测定 离子色谱法》</w:t>
      </w:r>
      <w:r w:rsidR="00935591" w:rsidRPr="007B13C8">
        <w:rPr>
          <w:rFonts w:ascii="宋体" w:hAnsi="宋体" w:hint="eastAsia"/>
          <w:kern w:val="0"/>
          <w:sz w:val="24"/>
        </w:rPr>
        <w:t>。</w:t>
      </w:r>
      <w:r w:rsidR="009D5246" w:rsidRPr="007B13C8">
        <w:rPr>
          <w:rFonts w:ascii="宋体" w:hAnsi="宋体" w:hint="eastAsia"/>
          <w:kern w:val="0"/>
          <w:sz w:val="24"/>
        </w:rPr>
        <w:t>本标准对利用氧弹设备将</w:t>
      </w:r>
      <w:r w:rsidR="00C420DF">
        <w:rPr>
          <w:rFonts w:ascii="宋体" w:hAnsi="宋体" w:hint="eastAsia"/>
          <w:kern w:val="0"/>
          <w:sz w:val="24"/>
        </w:rPr>
        <w:t>电线电缆用</w:t>
      </w:r>
      <w:r w:rsidR="009D5246" w:rsidRPr="007B13C8">
        <w:rPr>
          <w:rFonts w:ascii="宋体" w:hAnsi="宋体" w:hint="eastAsia"/>
          <w:kern w:val="0"/>
          <w:sz w:val="24"/>
        </w:rPr>
        <w:t>聚合物材料充分燃烧、产生的烟雾以溶液的方式充分吸收、经过一系列处理之后采用离子色谱仪进行测试等方面作了较详细的</w:t>
      </w:r>
      <w:r w:rsidR="009D5246" w:rsidRPr="00A05307">
        <w:rPr>
          <w:rFonts w:ascii="宋体" w:hAnsi="宋体" w:hint="eastAsia"/>
          <w:kern w:val="0"/>
          <w:sz w:val="24"/>
        </w:rPr>
        <w:t>规定，以确保</w:t>
      </w:r>
      <w:r w:rsidR="00F84501" w:rsidRPr="00A05307">
        <w:rPr>
          <w:rFonts w:ascii="宋体" w:hAnsi="宋体" w:hint="eastAsia"/>
          <w:kern w:val="0"/>
          <w:sz w:val="24"/>
        </w:rPr>
        <w:t>卤素含量测试的准确性及实现不同卤素含量的连续自动检测。</w:t>
      </w:r>
    </w:p>
    <w:p w14:paraId="1C27275A" w14:textId="77777777" w:rsidR="00244E2F"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2.1.1</w:t>
      </w:r>
      <w:r w:rsidR="000C428F" w:rsidRPr="00A05307">
        <w:rPr>
          <w:rFonts w:ascii="宋体" w:hAnsi="宋体" w:hint="eastAsia"/>
          <w:kern w:val="0"/>
          <w:sz w:val="24"/>
        </w:rPr>
        <w:t>通用性原则</w:t>
      </w:r>
    </w:p>
    <w:p w14:paraId="251D6776" w14:textId="77777777" w:rsidR="00A8498E" w:rsidRDefault="00A8498E" w:rsidP="00A8498E">
      <w:pPr>
        <w:widowControl/>
        <w:spacing w:line="360" w:lineRule="auto"/>
        <w:ind w:firstLineChars="200" w:firstLine="482"/>
        <w:rPr>
          <w:rFonts w:ascii="宋体" w:hAnsi="宋体"/>
          <w:b/>
          <w:color w:val="FF0000"/>
          <w:kern w:val="0"/>
          <w:sz w:val="24"/>
        </w:rPr>
      </w:pPr>
    </w:p>
    <w:p w14:paraId="7416E372" w14:textId="77777777" w:rsidR="00244E2F" w:rsidRPr="00A05307" w:rsidRDefault="00A8498E" w:rsidP="00A8498E">
      <w:pPr>
        <w:widowControl/>
        <w:spacing w:line="360" w:lineRule="auto"/>
        <w:ind w:firstLineChars="200" w:firstLine="482"/>
        <w:rPr>
          <w:rFonts w:ascii="宋体" w:hAnsi="宋体"/>
          <w:kern w:val="0"/>
          <w:sz w:val="24"/>
        </w:rPr>
      </w:pPr>
      <w:r w:rsidRPr="00DD6821">
        <w:rPr>
          <w:rFonts w:ascii="宋体" w:hAnsi="宋体" w:hint="eastAsia"/>
          <w:b/>
          <w:color w:val="FF0000"/>
          <w:kern w:val="0"/>
          <w:sz w:val="24"/>
        </w:rPr>
        <w:t>示例：</w:t>
      </w:r>
      <w:r w:rsidR="006C6A66" w:rsidRPr="00A05307">
        <w:rPr>
          <w:rFonts w:ascii="宋体" w:hAnsi="宋体" w:hint="eastAsia"/>
          <w:kern w:val="0"/>
          <w:sz w:val="24"/>
        </w:rPr>
        <w:t>本标准提出的卤素含量测定方法不仅</w:t>
      </w:r>
      <w:r w:rsidR="009C2B2B" w:rsidRPr="00A05307">
        <w:rPr>
          <w:rFonts w:ascii="宋体" w:hAnsi="宋体" w:hint="eastAsia"/>
          <w:kern w:val="0"/>
          <w:sz w:val="24"/>
        </w:rPr>
        <w:t>适用于无卤低烟聚合物，同时</w:t>
      </w:r>
      <w:r w:rsidR="006C6A66" w:rsidRPr="00A05307">
        <w:rPr>
          <w:rFonts w:ascii="宋体" w:hAnsi="宋体" w:hint="eastAsia"/>
          <w:kern w:val="0"/>
          <w:sz w:val="24"/>
        </w:rPr>
        <w:t>也</w:t>
      </w:r>
      <w:r w:rsidR="009C2B2B" w:rsidRPr="00A05307">
        <w:rPr>
          <w:rFonts w:ascii="宋体" w:hAnsi="宋体" w:hint="eastAsia"/>
          <w:kern w:val="0"/>
          <w:sz w:val="24"/>
        </w:rPr>
        <w:t>适用于低卤低烟聚合物</w:t>
      </w:r>
      <w:r w:rsidR="006C6A66" w:rsidRPr="00A05307">
        <w:rPr>
          <w:rFonts w:ascii="宋体" w:hAnsi="宋体" w:hint="eastAsia"/>
          <w:kern w:val="0"/>
          <w:sz w:val="24"/>
        </w:rPr>
        <w:t>或其它卤素含量未知的电线电缆用</w:t>
      </w:r>
      <w:r w:rsidR="00F63F3C">
        <w:rPr>
          <w:rFonts w:ascii="宋体" w:hAnsi="宋体" w:hint="eastAsia"/>
          <w:kern w:val="0"/>
          <w:sz w:val="24"/>
        </w:rPr>
        <w:t>原</w:t>
      </w:r>
      <w:r w:rsidR="006C6A66" w:rsidRPr="00A05307">
        <w:rPr>
          <w:rFonts w:ascii="宋体" w:hAnsi="宋体" w:hint="eastAsia"/>
          <w:kern w:val="0"/>
          <w:sz w:val="24"/>
        </w:rPr>
        <w:t>材料</w:t>
      </w:r>
      <w:r w:rsidR="00F63F3C">
        <w:rPr>
          <w:rFonts w:ascii="宋体" w:hAnsi="宋体" w:hint="eastAsia"/>
          <w:kern w:val="0"/>
          <w:sz w:val="24"/>
        </w:rPr>
        <w:t>颗粒</w:t>
      </w:r>
      <w:r w:rsidR="006C6A66" w:rsidRPr="00A05307">
        <w:rPr>
          <w:rFonts w:ascii="宋体" w:hAnsi="宋体" w:hint="eastAsia"/>
          <w:kern w:val="0"/>
          <w:sz w:val="24"/>
        </w:rPr>
        <w:t xml:space="preserve">，通用性高。 </w:t>
      </w:r>
    </w:p>
    <w:p w14:paraId="2D20747E" w14:textId="77777777" w:rsidR="006C6A66"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2.1.2</w:t>
      </w:r>
      <w:r w:rsidR="006C6A66" w:rsidRPr="00A05307">
        <w:rPr>
          <w:rFonts w:ascii="宋体" w:hAnsi="宋体" w:hint="eastAsia"/>
          <w:kern w:val="0"/>
          <w:sz w:val="24"/>
        </w:rPr>
        <w:t>指导性原则</w:t>
      </w:r>
    </w:p>
    <w:p w14:paraId="5121C4CA" w14:textId="77777777" w:rsidR="00A8498E" w:rsidRDefault="00A8498E" w:rsidP="00322DCA">
      <w:pPr>
        <w:widowControl/>
        <w:spacing w:line="360" w:lineRule="auto"/>
        <w:ind w:firstLineChars="200" w:firstLine="480"/>
        <w:rPr>
          <w:rFonts w:ascii="宋体" w:hAnsi="宋体"/>
          <w:kern w:val="0"/>
          <w:sz w:val="24"/>
        </w:rPr>
      </w:pPr>
    </w:p>
    <w:p w14:paraId="17874A02" w14:textId="77777777" w:rsidR="000C428F" w:rsidRPr="00A05307" w:rsidRDefault="00A8498E" w:rsidP="00A8498E">
      <w:pPr>
        <w:widowControl/>
        <w:spacing w:line="360" w:lineRule="auto"/>
        <w:ind w:firstLineChars="200" w:firstLine="482"/>
        <w:rPr>
          <w:rFonts w:ascii="宋体" w:hAnsi="宋体"/>
          <w:kern w:val="0"/>
          <w:sz w:val="24"/>
        </w:rPr>
      </w:pPr>
      <w:r w:rsidRPr="00DD6821">
        <w:rPr>
          <w:rFonts w:ascii="宋体" w:hAnsi="宋体" w:hint="eastAsia"/>
          <w:b/>
          <w:color w:val="FF0000"/>
          <w:kern w:val="0"/>
          <w:sz w:val="24"/>
        </w:rPr>
        <w:t>示例：</w:t>
      </w:r>
      <w:r w:rsidR="006C6A66" w:rsidRPr="00A05307">
        <w:rPr>
          <w:rFonts w:ascii="宋体" w:hAnsi="宋体" w:hint="eastAsia"/>
          <w:kern w:val="0"/>
          <w:sz w:val="24"/>
        </w:rPr>
        <w:t>本标准提出的方法能为</w:t>
      </w:r>
      <w:r w:rsidR="00773F7F" w:rsidRPr="00A05307">
        <w:rPr>
          <w:rFonts w:ascii="宋体" w:hAnsi="宋体" w:hint="eastAsia"/>
          <w:kern w:val="0"/>
          <w:sz w:val="24"/>
        </w:rPr>
        <w:t>卤素含量的测定提供指导作用。目前使用的GB/T 17650.1-1998标准不适用于释出卤素含量小于5mg/g的样品，而本标准提出的方法可以实现无卤材料里各卤素元素对应的含量值。</w:t>
      </w:r>
    </w:p>
    <w:p w14:paraId="3C2EF349" w14:textId="77777777" w:rsidR="00773F7F"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2.1.3</w:t>
      </w:r>
      <w:r w:rsidR="00773F7F" w:rsidRPr="00A05307">
        <w:rPr>
          <w:rFonts w:ascii="宋体" w:hAnsi="宋体" w:hint="eastAsia"/>
          <w:kern w:val="0"/>
          <w:sz w:val="24"/>
        </w:rPr>
        <w:t>协调性原则</w:t>
      </w:r>
    </w:p>
    <w:p w14:paraId="70381913" w14:textId="77777777" w:rsidR="00A8498E" w:rsidRPr="00A05307" w:rsidRDefault="00A8498E" w:rsidP="00322DCA">
      <w:pPr>
        <w:widowControl/>
        <w:spacing w:line="360" w:lineRule="auto"/>
        <w:ind w:firstLineChars="200" w:firstLine="480"/>
        <w:rPr>
          <w:rFonts w:ascii="宋体" w:hAnsi="宋体"/>
          <w:kern w:val="0"/>
          <w:sz w:val="24"/>
        </w:rPr>
      </w:pPr>
    </w:p>
    <w:p w14:paraId="3326DAC6" w14:textId="77777777" w:rsidR="00773F7F" w:rsidRPr="00A05307" w:rsidRDefault="00A8498E" w:rsidP="00A8498E">
      <w:pPr>
        <w:widowControl/>
        <w:spacing w:line="360" w:lineRule="auto"/>
        <w:ind w:firstLineChars="200" w:firstLine="482"/>
        <w:rPr>
          <w:rFonts w:ascii="宋体" w:hAnsi="宋体"/>
          <w:kern w:val="0"/>
          <w:sz w:val="24"/>
        </w:rPr>
      </w:pPr>
      <w:r w:rsidRPr="00DD6821">
        <w:rPr>
          <w:rFonts w:ascii="宋体" w:hAnsi="宋体" w:hint="eastAsia"/>
          <w:b/>
          <w:color w:val="FF0000"/>
          <w:kern w:val="0"/>
          <w:sz w:val="24"/>
        </w:rPr>
        <w:t>示例：</w:t>
      </w:r>
      <w:r w:rsidR="00773F7F" w:rsidRPr="00A05307">
        <w:rPr>
          <w:rFonts w:ascii="宋体" w:hAnsi="宋体" w:hint="eastAsia"/>
          <w:kern w:val="0"/>
          <w:sz w:val="24"/>
        </w:rPr>
        <w:t>本标准提出的方法与目前使用的国家标准中的方法协调统一、互不交叉。仅作为一种更便捷、精确度更高、更高效的方法对目前使用的方法进行补充。</w:t>
      </w:r>
    </w:p>
    <w:p w14:paraId="74A3B4EB" w14:textId="77777777" w:rsidR="000C428F"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2.1.4</w:t>
      </w:r>
      <w:r w:rsidR="000C428F" w:rsidRPr="00A05307">
        <w:rPr>
          <w:rFonts w:ascii="宋体" w:hAnsi="宋体" w:hint="eastAsia"/>
          <w:kern w:val="0"/>
          <w:sz w:val="24"/>
        </w:rPr>
        <w:t>兼容性原则</w:t>
      </w:r>
    </w:p>
    <w:p w14:paraId="47609727" w14:textId="77777777" w:rsidR="00A8498E" w:rsidRDefault="00A8498E" w:rsidP="00322DCA">
      <w:pPr>
        <w:widowControl/>
        <w:spacing w:line="360" w:lineRule="auto"/>
        <w:ind w:firstLineChars="200" w:firstLine="480"/>
        <w:rPr>
          <w:rFonts w:ascii="宋体" w:hAnsi="宋体"/>
          <w:kern w:val="0"/>
          <w:sz w:val="24"/>
        </w:rPr>
      </w:pPr>
    </w:p>
    <w:p w14:paraId="5F938FB4" w14:textId="77777777" w:rsidR="00773F7F" w:rsidRPr="00A05307" w:rsidRDefault="00A8498E" w:rsidP="00A8498E">
      <w:pPr>
        <w:widowControl/>
        <w:spacing w:line="360" w:lineRule="auto"/>
        <w:ind w:firstLineChars="200" w:firstLine="482"/>
        <w:rPr>
          <w:rFonts w:ascii="宋体" w:hAnsi="宋体"/>
          <w:kern w:val="0"/>
          <w:sz w:val="24"/>
        </w:rPr>
      </w:pPr>
      <w:r w:rsidRPr="00DD6821">
        <w:rPr>
          <w:rFonts w:ascii="宋体" w:hAnsi="宋体" w:hint="eastAsia"/>
          <w:b/>
          <w:color w:val="FF0000"/>
          <w:kern w:val="0"/>
          <w:sz w:val="24"/>
        </w:rPr>
        <w:t>示例：</w:t>
      </w:r>
      <w:r w:rsidR="00773F7F" w:rsidRPr="00A05307">
        <w:rPr>
          <w:rFonts w:ascii="宋体" w:hAnsi="宋体" w:hint="eastAsia"/>
          <w:kern w:val="0"/>
          <w:sz w:val="24"/>
        </w:rPr>
        <w:t>本标准提出的</w:t>
      </w:r>
      <w:r w:rsidR="00CC40AA" w:rsidRPr="00A05307">
        <w:rPr>
          <w:rFonts w:ascii="宋体" w:hAnsi="宋体" w:hint="eastAsia"/>
          <w:kern w:val="0"/>
          <w:sz w:val="24"/>
        </w:rPr>
        <w:t>卤素含量测定方法充分考虑了电线电缆行业里用到的聚合物材料，具有普遍适用性。</w:t>
      </w:r>
    </w:p>
    <w:p w14:paraId="3AFCD2BE" w14:textId="77777777" w:rsidR="00E97CF3" w:rsidRPr="007B13C8" w:rsidRDefault="00E97CF3" w:rsidP="00E97CF3">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2</w:t>
      </w:r>
      <w:r w:rsidRPr="007B13C8">
        <w:rPr>
          <w:rFonts w:ascii="宋体" w:hAnsi="宋体" w:hint="eastAsia"/>
          <w:kern w:val="0"/>
          <w:sz w:val="24"/>
        </w:rPr>
        <w:t xml:space="preserve"> 标准主要技术内容</w:t>
      </w:r>
    </w:p>
    <w:p w14:paraId="102DA183" w14:textId="77777777" w:rsidR="00A8498E" w:rsidRDefault="00A8498E" w:rsidP="000A443E">
      <w:pPr>
        <w:widowControl/>
        <w:spacing w:line="360" w:lineRule="auto"/>
        <w:ind w:firstLineChars="200" w:firstLine="480"/>
        <w:jc w:val="left"/>
        <w:rPr>
          <w:rFonts w:ascii="宋体" w:hAnsi="宋体"/>
          <w:kern w:val="0"/>
          <w:sz w:val="24"/>
        </w:rPr>
      </w:pPr>
    </w:p>
    <w:p w14:paraId="4199D3F0" w14:textId="77777777" w:rsidR="000A443E" w:rsidRPr="007B13C8" w:rsidRDefault="00A8498E" w:rsidP="00A8498E">
      <w:pPr>
        <w:widowControl/>
        <w:spacing w:line="360" w:lineRule="auto"/>
        <w:ind w:firstLineChars="200" w:firstLine="482"/>
        <w:jc w:val="left"/>
        <w:rPr>
          <w:rFonts w:ascii="宋体" w:hAnsi="宋体"/>
          <w:kern w:val="0"/>
          <w:sz w:val="24"/>
        </w:rPr>
      </w:pPr>
      <w:r w:rsidRPr="00DD6821">
        <w:rPr>
          <w:rFonts w:ascii="宋体" w:hAnsi="宋体" w:hint="eastAsia"/>
          <w:b/>
          <w:color w:val="FF0000"/>
          <w:kern w:val="0"/>
          <w:sz w:val="24"/>
        </w:rPr>
        <w:lastRenderedPageBreak/>
        <w:t>示例：</w:t>
      </w:r>
      <w:r w:rsidR="00E97CF3" w:rsidRPr="007B13C8">
        <w:rPr>
          <w:rFonts w:ascii="宋体" w:hAnsi="宋体" w:hint="eastAsia"/>
          <w:kern w:val="0"/>
          <w:sz w:val="24"/>
        </w:rPr>
        <w:t>本标准共分为</w:t>
      </w:r>
      <w:r w:rsidR="00EB747C">
        <w:rPr>
          <w:rFonts w:ascii="宋体" w:hAnsi="宋体" w:hint="eastAsia"/>
          <w:kern w:val="0"/>
          <w:sz w:val="24"/>
        </w:rPr>
        <w:t>9</w:t>
      </w:r>
      <w:r w:rsidR="00E97CF3" w:rsidRPr="007B13C8">
        <w:rPr>
          <w:rFonts w:ascii="宋体" w:hAnsi="宋体" w:hint="eastAsia"/>
          <w:kern w:val="0"/>
          <w:sz w:val="24"/>
        </w:rPr>
        <w:t>章，规定了氧弹燃烧-离子色谱法测试</w:t>
      </w:r>
      <w:r w:rsidR="008E6076">
        <w:rPr>
          <w:rFonts w:ascii="宋体" w:hAnsi="宋体" w:hint="eastAsia"/>
          <w:kern w:val="0"/>
          <w:sz w:val="24"/>
        </w:rPr>
        <w:t>电线电缆用</w:t>
      </w:r>
      <w:r w:rsidR="005619C0">
        <w:rPr>
          <w:rFonts w:ascii="宋体" w:hAnsi="宋体" w:hint="eastAsia"/>
          <w:kern w:val="0"/>
          <w:sz w:val="24"/>
        </w:rPr>
        <w:t>聚合物材料</w:t>
      </w:r>
      <w:r w:rsidR="00E97CF3" w:rsidRPr="007B13C8">
        <w:rPr>
          <w:rFonts w:ascii="宋体" w:hAnsi="宋体" w:hint="eastAsia"/>
          <w:kern w:val="0"/>
          <w:sz w:val="24"/>
        </w:rPr>
        <w:t>卤素含量的试验方法和要求。</w:t>
      </w:r>
      <w:r w:rsidR="000A443E" w:rsidRPr="007B13C8">
        <w:rPr>
          <w:rFonts w:ascii="宋体" w:hAnsi="宋体" w:hint="eastAsia"/>
          <w:kern w:val="0"/>
          <w:sz w:val="24"/>
        </w:rPr>
        <w:t>内容</w:t>
      </w:r>
      <w:r w:rsidR="00E97CF3" w:rsidRPr="007B13C8">
        <w:rPr>
          <w:rFonts w:ascii="宋体" w:hAnsi="宋体" w:hint="eastAsia"/>
          <w:kern w:val="0"/>
          <w:sz w:val="24"/>
        </w:rPr>
        <w:t>包括范围、规范性引用文件、方法原理、试剂</w:t>
      </w:r>
      <w:r w:rsidR="002E34CA">
        <w:rPr>
          <w:rFonts w:ascii="宋体" w:hAnsi="宋体" w:hint="eastAsia"/>
          <w:kern w:val="0"/>
          <w:sz w:val="24"/>
        </w:rPr>
        <w:t>或</w:t>
      </w:r>
      <w:r w:rsidR="00E97CF3" w:rsidRPr="007B13C8">
        <w:rPr>
          <w:rFonts w:ascii="宋体" w:hAnsi="宋体" w:hint="eastAsia"/>
          <w:kern w:val="0"/>
          <w:sz w:val="24"/>
        </w:rPr>
        <w:t>材料</w:t>
      </w:r>
      <w:r w:rsidR="000A443E" w:rsidRPr="007B13C8">
        <w:rPr>
          <w:rFonts w:ascii="宋体" w:hAnsi="宋体" w:hint="eastAsia"/>
          <w:kern w:val="0"/>
          <w:sz w:val="24"/>
        </w:rPr>
        <w:t>、</w:t>
      </w:r>
      <w:r w:rsidR="00E97CF3" w:rsidRPr="007B13C8">
        <w:rPr>
          <w:rFonts w:ascii="宋体" w:hAnsi="宋体" w:hint="eastAsia"/>
          <w:kern w:val="0"/>
          <w:sz w:val="24"/>
        </w:rPr>
        <w:t>仪器设备</w:t>
      </w:r>
      <w:r w:rsidR="000A443E" w:rsidRPr="007B13C8">
        <w:rPr>
          <w:rFonts w:ascii="宋体" w:hAnsi="宋体" w:hint="eastAsia"/>
          <w:kern w:val="0"/>
          <w:sz w:val="24"/>
        </w:rPr>
        <w:t>、</w:t>
      </w:r>
      <w:r w:rsidR="00E97CF3" w:rsidRPr="007B13C8">
        <w:rPr>
          <w:rFonts w:ascii="宋体" w:hAnsi="宋体" w:hint="eastAsia"/>
          <w:kern w:val="0"/>
          <w:sz w:val="24"/>
        </w:rPr>
        <w:t>试样及预处理</w:t>
      </w:r>
      <w:r w:rsidR="000A443E" w:rsidRPr="007B13C8">
        <w:rPr>
          <w:rFonts w:ascii="宋体" w:hAnsi="宋体" w:hint="eastAsia"/>
          <w:kern w:val="0"/>
          <w:sz w:val="24"/>
        </w:rPr>
        <w:t>、</w:t>
      </w:r>
      <w:r w:rsidR="00E97CF3" w:rsidRPr="007B13C8">
        <w:rPr>
          <w:rFonts w:ascii="宋体" w:hAnsi="宋体" w:hint="eastAsia"/>
          <w:kern w:val="0"/>
          <w:sz w:val="24"/>
        </w:rPr>
        <w:t>试验</w:t>
      </w:r>
      <w:r w:rsidR="002E34CA">
        <w:rPr>
          <w:rFonts w:ascii="宋体" w:hAnsi="宋体" w:hint="eastAsia"/>
          <w:kern w:val="0"/>
          <w:sz w:val="24"/>
        </w:rPr>
        <w:t>步骤</w:t>
      </w:r>
      <w:r w:rsidR="000A443E" w:rsidRPr="007B13C8">
        <w:rPr>
          <w:rFonts w:ascii="宋体" w:hAnsi="宋体" w:hint="eastAsia"/>
          <w:kern w:val="0"/>
          <w:sz w:val="24"/>
        </w:rPr>
        <w:t>、</w:t>
      </w:r>
      <w:r w:rsidR="00E97CF3" w:rsidRPr="007B13C8">
        <w:rPr>
          <w:rFonts w:ascii="宋体" w:hAnsi="宋体" w:hint="eastAsia"/>
          <w:kern w:val="0"/>
          <w:sz w:val="24"/>
        </w:rPr>
        <w:t>试验结果表述</w:t>
      </w:r>
      <w:r w:rsidR="000A443E" w:rsidRPr="007B13C8">
        <w:rPr>
          <w:rFonts w:ascii="宋体" w:hAnsi="宋体" w:hint="eastAsia"/>
          <w:kern w:val="0"/>
          <w:sz w:val="24"/>
        </w:rPr>
        <w:t>及</w:t>
      </w:r>
      <w:r w:rsidR="00E97CF3" w:rsidRPr="007B13C8">
        <w:rPr>
          <w:rFonts w:ascii="宋体" w:hAnsi="宋体" w:hint="eastAsia"/>
          <w:kern w:val="0"/>
          <w:sz w:val="24"/>
        </w:rPr>
        <w:t>试验报告</w:t>
      </w:r>
      <w:r w:rsidR="000A443E" w:rsidRPr="007B13C8">
        <w:rPr>
          <w:rFonts w:ascii="宋体" w:hAnsi="宋体" w:hint="eastAsia"/>
          <w:kern w:val="0"/>
          <w:sz w:val="24"/>
        </w:rPr>
        <w:t>。</w:t>
      </w:r>
    </w:p>
    <w:p w14:paraId="4564849D" w14:textId="77777777" w:rsidR="00820FCE" w:rsidRPr="007B13C8" w:rsidRDefault="000A443E" w:rsidP="000A443E">
      <w:pPr>
        <w:widowControl/>
        <w:spacing w:line="360" w:lineRule="auto"/>
        <w:ind w:firstLineChars="200" w:firstLine="480"/>
        <w:jc w:val="left"/>
        <w:rPr>
          <w:rFonts w:ascii="宋体" w:hAnsi="宋体"/>
          <w:kern w:val="0"/>
          <w:sz w:val="24"/>
        </w:rPr>
      </w:pPr>
      <w:r w:rsidRPr="007B13C8">
        <w:rPr>
          <w:rStyle w:val="ad"/>
          <w:rFonts w:ascii="宋体" w:hAnsi="宋体" w:hint="eastAsia"/>
          <w:sz w:val="24"/>
          <w:szCs w:val="24"/>
        </w:rPr>
        <w:t>2.</w:t>
      </w:r>
      <w:r w:rsidR="00786911">
        <w:rPr>
          <w:rStyle w:val="ad"/>
          <w:rFonts w:ascii="宋体" w:hAnsi="宋体" w:hint="eastAsia"/>
          <w:sz w:val="24"/>
          <w:szCs w:val="24"/>
        </w:rPr>
        <w:t>3</w:t>
      </w:r>
      <w:r w:rsidRPr="007B13C8">
        <w:rPr>
          <w:rFonts w:ascii="宋体" w:hAnsi="宋体" w:hint="eastAsia"/>
          <w:kern w:val="0"/>
          <w:sz w:val="24"/>
        </w:rPr>
        <w:t>关键技术问题说明</w:t>
      </w:r>
    </w:p>
    <w:p w14:paraId="3C40607D" w14:textId="77777777" w:rsidR="00A8498E" w:rsidRDefault="00A8498E" w:rsidP="000A443E">
      <w:pPr>
        <w:spacing w:line="360" w:lineRule="auto"/>
        <w:ind w:firstLineChars="200" w:firstLine="480"/>
        <w:rPr>
          <w:rFonts w:ascii="宋体" w:hAnsi="宋体"/>
          <w:kern w:val="0"/>
          <w:sz w:val="24"/>
        </w:rPr>
      </w:pPr>
    </w:p>
    <w:p w14:paraId="0CC27301" w14:textId="77777777" w:rsidR="000A443E" w:rsidRPr="007B13C8" w:rsidRDefault="00A8498E" w:rsidP="00A8498E">
      <w:pPr>
        <w:spacing w:line="360" w:lineRule="auto"/>
        <w:ind w:firstLineChars="200" w:firstLine="482"/>
        <w:rPr>
          <w:rFonts w:ascii="宋体" w:hAnsi="宋体"/>
          <w:kern w:val="0"/>
          <w:sz w:val="24"/>
        </w:rPr>
      </w:pPr>
      <w:r w:rsidRPr="00DD6821">
        <w:rPr>
          <w:rFonts w:ascii="宋体" w:hAnsi="宋体" w:hint="eastAsia"/>
          <w:b/>
          <w:color w:val="FF0000"/>
          <w:kern w:val="0"/>
          <w:sz w:val="24"/>
        </w:rPr>
        <w:t>示例：</w:t>
      </w:r>
      <w:r w:rsidR="000A443E" w:rsidRPr="007B13C8">
        <w:rPr>
          <w:rFonts w:ascii="宋体" w:hAnsi="宋体" w:hint="eastAsia"/>
          <w:kern w:val="0"/>
          <w:sz w:val="24"/>
        </w:rPr>
        <w:t>本标准提出的方法首先是氧弹燃烧一定量的</w:t>
      </w:r>
      <w:r w:rsidR="00074F80">
        <w:rPr>
          <w:rFonts w:ascii="宋体" w:hAnsi="宋体" w:hint="eastAsia"/>
          <w:kern w:val="0"/>
          <w:sz w:val="24"/>
        </w:rPr>
        <w:t>电线电缆用</w:t>
      </w:r>
      <w:r w:rsidR="000A443E" w:rsidRPr="007B13C8">
        <w:rPr>
          <w:rFonts w:ascii="宋体" w:hAnsi="宋体" w:hint="eastAsia"/>
          <w:kern w:val="0"/>
          <w:sz w:val="24"/>
        </w:rPr>
        <w:t>聚合物材料，其次以碳酸钠和碳酸氢钠混合水溶液吸收燃烧产生的烟雾，反应结束后将吸收液及氧弹容器的洗液一并转入容量瓶，用去离子水定容、脱气、过滤，最后用离子色谱</w:t>
      </w:r>
      <w:r w:rsidR="00F12D1A">
        <w:rPr>
          <w:rFonts w:ascii="宋体" w:hAnsi="宋体" w:hint="eastAsia"/>
          <w:kern w:val="0"/>
          <w:sz w:val="24"/>
        </w:rPr>
        <w:t>仪</w:t>
      </w:r>
      <w:r w:rsidR="000A443E" w:rsidRPr="007B13C8">
        <w:rPr>
          <w:rFonts w:ascii="宋体" w:hAnsi="宋体" w:hint="eastAsia"/>
          <w:kern w:val="0"/>
          <w:sz w:val="24"/>
        </w:rPr>
        <w:t>进行检测。</w:t>
      </w:r>
    </w:p>
    <w:p w14:paraId="1AC2ADCE" w14:textId="77777777" w:rsidR="00820FCE" w:rsidRPr="007B13C8" w:rsidRDefault="00820FCE" w:rsidP="000A443E">
      <w:pPr>
        <w:spacing w:line="360" w:lineRule="auto"/>
        <w:ind w:firstLineChars="200" w:firstLine="480"/>
        <w:rPr>
          <w:rFonts w:ascii="宋体" w:hAnsi="宋体"/>
          <w:kern w:val="0"/>
          <w:sz w:val="24"/>
        </w:rPr>
      </w:pPr>
      <w:r w:rsidRPr="007B13C8">
        <w:rPr>
          <w:rFonts w:ascii="宋体" w:hAnsi="宋体" w:hint="eastAsia"/>
          <w:kern w:val="0"/>
          <w:sz w:val="24"/>
        </w:rPr>
        <w:t xml:space="preserve">为了验证氧弹燃烧-离子色谱法的准确性，称取0.02g纯度为99%的聚氯乙烯粉末进行验证试验。经过计算，该聚氯乙烯材料中氯的理论含量应为11.25 mg/L。分别选用GB/T17650化学滴定、UL2556电位滴定及氧弹燃烧-离子色谱法对其氯含量进行检测。试样氯含量的检测结果见表1。 </w:t>
      </w:r>
    </w:p>
    <w:p w14:paraId="39927368" w14:textId="77777777" w:rsidR="00820FCE" w:rsidRPr="009165E0" w:rsidRDefault="00820FCE" w:rsidP="00820FCE">
      <w:pPr>
        <w:spacing w:line="276" w:lineRule="auto"/>
        <w:jc w:val="center"/>
        <w:rPr>
          <w:rFonts w:ascii="黑体" w:eastAsia="黑体" w:hAnsi="黑体"/>
          <w:szCs w:val="21"/>
        </w:rPr>
      </w:pPr>
      <w:r w:rsidRPr="009165E0">
        <w:rPr>
          <w:rFonts w:ascii="黑体" w:eastAsia="黑体" w:hAnsi="黑体" w:hint="eastAsia"/>
          <w:szCs w:val="21"/>
        </w:rPr>
        <w:t>表1</w:t>
      </w:r>
      <w:r w:rsidRPr="009165E0">
        <w:rPr>
          <w:rFonts w:ascii="黑体" w:eastAsia="黑体" w:hAnsi="黑体"/>
          <w:bCs/>
          <w:color w:val="000000"/>
          <w:kern w:val="24"/>
          <w:szCs w:val="21"/>
        </w:rPr>
        <w:t>溶液的测试结果对比</w:t>
      </w:r>
    </w:p>
    <w:tbl>
      <w:tblPr>
        <w:tblW w:w="2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4"/>
        <w:gridCol w:w="1421"/>
      </w:tblGrid>
      <w:tr w:rsidR="00820FCE" w:rsidRPr="009165E0" w14:paraId="7101AA0F" w14:textId="77777777" w:rsidTr="00CB21B9">
        <w:trPr>
          <w:trHeight w:val="397"/>
          <w:jc w:val="center"/>
        </w:trPr>
        <w:tc>
          <w:tcPr>
            <w:tcW w:w="3624" w:type="pct"/>
            <w:shd w:val="clear" w:color="auto" w:fill="auto"/>
            <w:tcMar>
              <w:top w:w="15" w:type="dxa"/>
              <w:left w:w="15" w:type="dxa"/>
              <w:bottom w:w="0" w:type="dxa"/>
              <w:right w:w="15" w:type="dxa"/>
            </w:tcMar>
            <w:vAlign w:val="center"/>
            <w:hideMark/>
          </w:tcPr>
          <w:p w14:paraId="42621FC4" w14:textId="77777777" w:rsidR="00820FCE" w:rsidRPr="009165E0" w:rsidRDefault="00820FCE" w:rsidP="00CB21B9">
            <w:pPr>
              <w:widowControl/>
              <w:jc w:val="left"/>
              <w:textAlignment w:val="center"/>
              <w:rPr>
                <w:rFonts w:ascii="宋体" w:hAnsi="宋体"/>
                <w:kern w:val="0"/>
                <w:szCs w:val="21"/>
              </w:rPr>
            </w:pPr>
            <w:r w:rsidRPr="009165E0">
              <w:rPr>
                <w:rFonts w:ascii="宋体" w:hAnsi="宋体"/>
                <w:bCs/>
                <w:color w:val="000000"/>
                <w:kern w:val="24"/>
                <w:szCs w:val="21"/>
              </w:rPr>
              <w:t>标准</w:t>
            </w:r>
            <w:r w:rsidRPr="009165E0">
              <w:rPr>
                <w:rFonts w:ascii="宋体" w:hAnsi="宋体" w:hint="eastAsia"/>
                <w:bCs/>
                <w:color w:val="000000"/>
                <w:kern w:val="24"/>
                <w:szCs w:val="21"/>
              </w:rPr>
              <w:t>含量</w:t>
            </w:r>
            <w:r w:rsidRPr="009165E0">
              <w:rPr>
                <w:rFonts w:ascii="宋体" w:hAnsi="宋体"/>
                <w:bCs/>
                <w:color w:val="000000"/>
                <w:kern w:val="24"/>
                <w:szCs w:val="21"/>
              </w:rPr>
              <w:t>（mg/</w:t>
            </w:r>
            <w:r w:rsidRPr="009165E0">
              <w:rPr>
                <w:rFonts w:ascii="宋体" w:hAnsi="宋体" w:hint="eastAsia"/>
                <w:bCs/>
                <w:color w:val="000000"/>
                <w:kern w:val="24"/>
                <w:szCs w:val="21"/>
              </w:rPr>
              <w:t>L</w:t>
            </w:r>
            <w:r w:rsidRPr="009165E0">
              <w:rPr>
                <w:rFonts w:ascii="宋体" w:hAnsi="宋体"/>
                <w:bCs/>
                <w:color w:val="000000"/>
                <w:kern w:val="24"/>
                <w:szCs w:val="21"/>
              </w:rPr>
              <w:t>）</w:t>
            </w:r>
          </w:p>
        </w:tc>
        <w:tc>
          <w:tcPr>
            <w:tcW w:w="1376" w:type="pct"/>
            <w:shd w:val="clear" w:color="auto" w:fill="auto"/>
            <w:tcMar>
              <w:top w:w="15" w:type="dxa"/>
              <w:left w:w="15" w:type="dxa"/>
              <w:bottom w:w="0" w:type="dxa"/>
              <w:right w:w="15" w:type="dxa"/>
            </w:tcMar>
            <w:vAlign w:val="center"/>
            <w:hideMark/>
          </w:tcPr>
          <w:p w14:paraId="49698AE1" w14:textId="77777777" w:rsidR="00820FCE" w:rsidRPr="009165E0" w:rsidRDefault="00820FCE" w:rsidP="00CB21B9">
            <w:pPr>
              <w:jc w:val="center"/>
              <w:rPr>
                <w:rFonts w:ascii="宋体" w:hAnsi="宋体"/>
                <w:szCs w:val="21"/>
              </w:rPr>
            </w:pPr>
            <w:r w:rsidRPr="009165E0">
              <w:rPr>
                <w:rFonts w:ascii="宋体" w:hAnsi="宋体" w:hint="eastAsia"/>
                <w:szCs w:val="21"/>
              </w:rPr>
              <w:t>11.25</w:t>
            </w:r>
          </w:p>
        </w:tc>
      </w:tr>
      <w:tr w:rsidR="00820FCE" w:rsidRPr="009165E0" w14:paraId="2FA4739D" w14:textId="77777777" w:rsidTr="00CB21B9">
        <w:trPr>
          <w:trHeight w:val="397"/>
          <w:jc w:val="center"/>
        </w:trPr>
        <w:tc>
          <w:tcPr>
            <w:tcW w:w="3624" w:type="pct"/>
            <w:shd w:val="clear" w:color="auto" w:fill="auto"/>
            <w:tcMar>
              <w:top w:w="15" w:type="dxa"/>
              <w:left w:w="15" w:type="dxa"/>
              <w:bottom w:w="0" w:type="dxa"/>
              <w:right w:w="15" w:type="dxa"/>
            </w:tcMar>
            <w:vAlign w:val="center"/>
            <w:hideMark/>
          </w:tcPr>
          <w:p w14:paraId="67E5F6DC" w14:textId="77777777" w:rsidR="00820FCE" w:rsidRPr="009165E0" w:rsidRDefault="00820FCE" w:rsidP="00CB21B9">
            <w:pPr>
              <w:widowControl/>
              <w:jc w:val="left"/>
              <w:textAlignment w:val="center"/>
              <w:rPr>
                <w:rFonts w:ascii="宋体" w:hAnsi="宋体"/>
                <w:kern w:val="0"/>
                <w:szCs w:val="21"/>
              </w:rPr>
            </w:pPr>
            <w:r w:rsidRPr="009165E0">
              <w:rPr>
                <w:rFonts w:ascii="宋体" w:hAnsi="宋体"/>
                <w:bCs/>
                <w:color w:val="000000"/>
                <w:kern w:val="24"/>
                <w:szCs w:val="21"/>
              </w:rPr>
              <w:t>GB/T17650 化学滴定（mg/L）</w:t>
            </w:r>
          </w:p>
        </w:tc>
        <w:tc>
          <w:tcPr>
            <w:tcW w:w="1376" w:type="pct"/>
            <w:shd w:val="clear" w:color="auto" w:fill="auto"/>
            <w:tcMar>
              <w:top w:w="15" w:type="dxa"/>
              <w:left w:w="15" w:type="dxa"/>
              <w:bottom w:w="0" w:type="dxa"/>
              <w:right w:w="15" w:type="dxa"/>
            </w:tcMar>
            <w:vAlign w:val="center"/>
            <w:hideMark/>
          </w:tcPr>
          <w:p w14:paraId="7C3C4809" w14:textId="77777777" w:rsidR="00820FCE" w:rsidRPr="009165E0" w:rsidRDefault="00820FCE" w:rsidP="00CB21B9">
            <w:pPr>
              <w:jc w:val="center"/>
              <w:rPr>
                <w:rFonts w:ascii="宋体" w:hAnsi="宋体"/>
                <w:szCs w:val="21"/>
              </w:rPr>
            </w:pPr>
            <w:r w:rsidRPr="009165E0">
              <w:rPr>
                <w:rFonts w:ascii="宋体" w:hAnsi="宋体" w:hint="eastAsia"/>
                <w:szCs w:val="21"/>
              </w:rPr>
              <w:t>5.325</w:t>
            </w:r>
          </w:p>
        </w:tc>
      </w:tr>
      <w:tr w:rsidR="00820FCE" w:rsidRPr="009165E0" w14:paraId="26AC293C" w14:textId="77777777" w:rsidTr="00CB21B9">
        <w:trPr>
          <w:trHeight w:val="397"/>
          <w:jc w:val="center"/>
        </w:trPr>
        <w:tc>
          <w:tcPr>
            <w:tcW w:w="3624" w:type="pct"/>
            <w:shd w:val="clear" w:color="auto" w:fill="auto"/>
            <w:tcMar>
              <w:top w:w="15" w:type="dxa"/>
              <w:left w:w="15" w:type="dxa"/>
              <w:bottom w:w="0" w:type="dxa"/>
              <w:right w:w="15" w:type="dxa"/>
            </w:tcMar>
            <w:vAlign w:val="center"/>
            <w:hideMark/>
          </w:tcPr>
          <w:p w14:paraId="52F408B4" w14:textId="77777777" w:rsidR="00820FCE" w:rsidRPr="009165E0" w:rsidRDefault="00820FCE" w:rsidP="00CB21B9">
            <w:pPr>
              <w:widowControl/>
              <w:jc w:val="left"/>
              <w:textAlignment w:val="center"/>
              <w:rPr>
                <w:rFonts w:ascii="宋体" w:hAnsi="宋体"/>
                <w:kern w:val="0"/>
                <w:szCs w:val="21"/>
              </w:rPr>
            </w:pPr>
            <w:r w:rsidRPr="009165E0">
              <w:rPr>
                <w:rFonts w:ascii="宋体" w:hAnsi="宋体"/>
                <w:bCs/>
                <w:color w:val="000000"/>
                <w:kern w:val="24"/>
                <w:szCs w:val="21"/>
              </w:rPr>
              <w:t>UL2556 电位滴定（mg/L）</w:t>
            </w:r>
          </w:p>
        </w:tc>
        <w:tc>
          <w:tcPr>
            <w:tcW w:w="1376" w:type="pct"/>
            <w:shd w:val="clear" w:color="auto" w:fill="auto"/>
            <w:tcMar>
              <w:top w:w="15" w:type="dxa"/>
              <w:left w:w="15" w:type="dxa"/>
              <w:bottom w:w="0" w:type="dxa"/>
              <w:right w:w="15" w:type="dxa"/>
            </w:tcMar>
            <w:vAlign w:val="center"/>
            <w:hideMark/>
          </w:tcPr>
          <w:p w14:paraId="76FEC3D8" w14:textId="77777777" w:rsidR="00820FCE" w:rsidRPr="009165E0" w:rsidRDefault="00820FCE" w:rsidP="00CB21B9">
            <w:pPr>
              <w:jc w:val="center"/>
              <w:rPr>
                <w:rFonts w:ascii="宋体" w:hAnsi="宋体"/>
                <w:szCs w:val="21"/>
              </w:rPr>
            </w:pPr>
            <w:r w:rsidRPr="009165E0">
              <w:rPr>
                <w:rFonts w:ascii="宋体" w:hAnsi="宋体" w:hint="eastAsia"/>
                <w:szCs w:val="21"/>
              </w:rPr>
              <w:t>5.517</w:t>
            </w:r>
          </w:p>
        </w:tc>
      </w:tr>
      <w:tr w:rsidR="00820FCE" w:rsidRPr="009165E0" w14:paraId="39071031" w14:textId="77777777" w:rsidTr="00CB21B9">
        <w:trPr>
          <w:trHeight w:val="397"/>
          <w:jc w:val="center"/>
        </w:trPr>
        <w:tc>
          <w:tcPr>
            <w:tcW w:w="3624" w:type="pct"/>
            <w:shd w:val="clear" w:color="auto" w:fill="auto"/>
            <w:tcMar>
              <w:top w:w="15" w:type="dxa"/>
              <w:left w:w="15" w:type="dxa"/>
              <w:bottom w:w="0" w:type="dxa"/>
              <w:right w:w="15" w:type="dxa"/>
            </w:tcMar>
            <w:vAlign w:val="center"/>
            <w:hideMark/>
          </w:tcPr>
          <w:p w14:paraId="35B6AEB3" w14:textId="77777777" w:rsidR="00820FCE" w:rsidRPr="009165E0" w:rsidRDefault="00820FCE" w:rsidP="00CB21B9">
            <w:pPr>
              <w:widowControl/>
              <w:jc w:val="left"/>
              <w:textAlignment w:val="center"/>
              <w:rPr>
                <w:rFonts w:ascii="宋体" w:hAnsi="宋体"/>
                <w:kern w:val="0"/>
                <w:szCs w:val="21"/>
              </w:rPr>
            </w:pPr>
            <w:r w:rsidRPr="009165E0">
              <w:rPr>
                <w:rFonts w:ascii="宋体" w:hAnsi="宋体"/>
                <w:szCs w:val="21"/>
              </w:rPr>
              <w:t>氧弹燃烧-</w:t>
            </w:r>
            <w:r w:rsidRPr="009165E0">
              <w:rPr>
                <w:rFonts w:ascii="宋体" w:hAnsi="宋体"/>
                <w:bCs/>
                <w:color w:val="000000"/>
                <w:kern w:val="24"/>
                <w:szCs w:val="21"/>
              </w:rPr>
              <w:t>离子色谱法（mg/L）</w:t>
            </w:r>
          </w:p>
        </w:tc>
        <w:tc>
          <w:tcPr>
            <w:tcW w:w="1376" w:type="pct"/>
            <w:shd w:val="clear" w:color="auto" w:fill="auto"/>
            <w:tcMar>
              <w:top w:w="15" w:type="dxa"/>
              <w:left w:w="15" w:type="dxa"/>
              <w:bottom w:w="0" w:type="dxa"/>
              <w:right w:w="15" w:type="dxa"/>
            </w:tcMar>
            <w:vAlign w:val="center"/>
            <w:hideMark/>
          </w:tcPr>
          <w:p w14:paraId="3C58E2F1" w14:textId="77777777" w:rsidR="00820FCE" w:rsidRPr="009165E0" w:rsidRDefault="00820FCE" w:rsidP="00CB21B9">
            <w:pPr>
              <w:jc w:val="center"/>
              <w:rPr>
                <w:rFonts w:ascii="宋体" w:hAnsi="宋体"/>
                <w:szCs w:val="21"/>
              </w:rPr>
            </w:pPr>
            <w:r w:rsidRPr="009165E0">
              <w:rPr>
                <w:rFonts w:ascii="宋体" w:hAnsi="宋体" w:hint="eastAsia"/>
                <w:szCs w:val="21"/>
              </w:rPr>
              <w:t>6.380</w:t>
            </w:r>
          </w:p>
        </w:tc>
      </w:tr>
    </w:tbl>
    <w:p w14:paraId="5F04FD11" w14:textId="77777777" w:rsidR="00820FCE" w:rsidRPr="007B13C8" w:rsidRDefault="00820FCE" w:rsidP="009D5246">
      <w:pPr>
        <w:widowControl/>
        <w:spacing w:line="360" w:lineRule="auto"/>
        <w:ind w:firstLineChars="200" w:firstLine="480"/>
        <w:jc w:val="left"/>
        <w:rPr>
          <w:rFonts w:ascii="宋体" w:hAnsi="宋体"/>
          <w:kern w:val="0"/>
          <w:sz w:val="24"/>
        </w:rPr>
      </w:pPr>
      <w:r w:rsidRPr="007B13C8">
        <w:rPr>
          <w:rFonts w:ascii="宋体" w:hAnsi="宋体" w:hint="eastAsia"/>
          <w:kern w:val="0"/>
          <w:sz w:val="24"/>
        </w:rPr>
        <w:t>表1显示，氧弹燃烧-离子色谱法的</w:t>
      </w:r>
      <w:r w:rsidR="0062538E" w:rsidRPr="007B13C8">
        <w:rPr>
          <w:rFonts w:ascii="宋体" w:hAnsi="宋体" w:hint="eastAsia"/>
          <w:kern w:val="0"/>
          <w:sz w:val="24"/>
        </w:rPr>
        <w:t>测试结果具有</w:t>
      </w:r>
      <w:r w:rsidRPr="007B13C8">
        <w:rPr>
          <w:rFonts w:ascii="宋体" w:hAnsi="宋体" w:hint="eastAsia"/>
          <w:kern w:val="0"/>
          <w:sz w:val="24"/>
        </w:rPr>
        <w:t>准确性高</w:t>
      </w:r>
      <w:r w:rsidR="0062538E" w:rsidRPr="007B13C8">
        <w:rPr>
          <w:rFonts w:ascii="宋体" w:hAnsi="宋体" w:hint="eastAsia"/>
          <w:kern w:val="0"/>
          <w:sz w:val="24"/>
        </w:rPr>
        <w:t>的优点</w:t>
      </w:r>
      <w:r w:rsidRPr="007B13C8">
        <w:rPr>
          <w:rFonts w:ascii="宋体" w:hAnsi="宋体" w:hint="eastAsia"/>
          <w:kern w:val="0"/>
          <w:sz w:val="24"/>
        </w:rPr>
        <w:t>。采用聚偏氟乙烯作为标准物质分别选用氧弹燃烧-离子色谱法及氟离子选择电极法对氟含量进行测试的试验结果也验证了这一结论。结合我们的样品测试结果以及标准样品的测试，</w:t>
      </w:r>
      <w:r w:rsidR="0062538E" w:rsidRPr="007B13C8">
        <w:rPr>
          <w:rFonts w:ascii="宋体" w:hAnsi="宋体" w:hint="eastAsia"/>
          <w:kern w:val="0"/>
          <w:sz w:val="24"/>
        </w:rPr>
        <w:t>试验</w:t>
      </w:r>
      <w:r w:rsidRPr="007B13C8">
        <w:rPr>
          <w:rFonts w:ascii="宋体" w:hAnsi="宋体" w:hint="eastAsia"/>
          <w:kern w:val="0"/>
          <w:sz w:val="24"/>
        </w:rPr>
        <w:t>结果显示氧弹燃烧-离子色谱法在</w:t>
      </w:r>
      <w:r w:rsidR="00480E1D">
        <w:rPr>
          <w:rFonts w:ascii="宋体" w:hAnsi="宋体" w:hint="eastAsia"/>
          <w:kern w:val="0"/>
          <w:sz w:val="24"/>
        </w:rPr>
        <w:t>电线电缆用</w:t>
      </w:r>
      <w:r w:rsidRPr="007B13C8">
        <w:rPr>
          <w:rFonts w:ascii="宋体" w:hAnsi="宋体" w:hint="eastAsia"/>
          <w:kern w:val="0"/>
          <w:sz w:val="24"/>
        </w:rPr>
        <w:t>聚合物材料燃烧时释出卤素含量的测试方面具有</w:t>
      </w:r>
      <w:r w:rsidR="0062538E" w:rsidRPr="007B13C8">
        <w:rPr>
          <w:rFonts w:ascii="宋体" w:hAnsi="宋体" w:hint="eastAsia"/>
          <w:kern w:val="0"/>
          <w:sz w:val="24"/>
        </w:rPr>
        <w:t>很好</w:t>
      </w:r>
      <w:r w:rsidRPr="007B13C8">
        <w:rPr>
          <w:rFonts w:ascii="宋体" w:hAnsi="宋体" w:hint="eastAsia"/>
          <w:kern w:val="0"/>
          <w:sz w:val="24"/>
        </w:rPr>
        <w:t>的</w:t>
      </w:r>
      <w:r w:rsidR="0062538E" w:rsidRPr="007B13C8">
        <w:rPr>
          <w:rFonts w:ascii="宋体" w:hAnsi="宋体" w:hint="eastAsia"/>
          <w:kern w:val="0"/>
          <w:sz w:val="24"/>
        </w:rPr>
        <w:t>适用</w:t>
      </w:r>
      <w:r w:rsidRPr="007B13C8">
        <w:rPr>
          <w:rFonts w:ascii="宋体" w:hAnsi="宋体" w:hint="eastAsia"/>
          <w:kern w:val="0"/>
          <w:sz w:val="24"/>
        </w:rPr>
        <w:t>性。</w:t>
      </w:r>
    </w:p>
    <w:p w14:paraId="5D6D6A23" w14:textId="77777777" w:rsidR="00C62984" w:rsidRPr="007B13C8" w:rsidRDefault="00C62984" w:rsidP="00C62984">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4</w:t>
      </w:r>
      <w:r w:rsidR="00820FCE" w:rsidRPr="007B13C8">
        <w:rPr>
          <w:rFonts w:ascii="宋体" w:hAnsi="宋体" w:hint="eastAsia"/>
          <w:kern w:val="0"/>
          <w:sz w:val="24"/>
        </w:rPr>
        <w:t>标准</w:t>
      </w:r>
      <w:r w:rsidRPr="007B13C8">
        <w:rPr>
          <w:rFonts w:ascii="宋体" w:hAnsi="宋体" w:hint="eastAsia"/>
          <w:kern w:val="0"/>
          <w:sz w:val="24"/>
        </w:rPr>
        <w:t>主要内容</w:t>
      </w:r>
      <w:r w:rsidR="0013522F" w:rsidRPr="007B13C8">
        <w:rPr>
          <w:rFonts w:ascii="宋体" w:hAnsi="宋体" w:hint="eastAsia"/>
          <w:kern w:val="0"/>
          <w:sz w:val="24"/>
        </w:rPr>
        <w:t>的</w:t>
      </w:r>
      <w:r w:rsidRPr="007B13C8">
        <w:rPr>
          <w:rFonts w:ascii="宋体" w:hAnsi="宋体" w:hint="eastAsia"/>
          <w:kern w:val="0"/>
          <w:sz w:val="24"/>
        </w:rPr>
        <w:t>论据</w:t>
      </w:r>
    </w:p>
    <w:p w14:paraId="498DAF4F" w14:textId="77777777" w:rsidR="00A8498E" w:rsidRDefault="00A8498E" w:rsidP="00A8498E">
      <w:pPr>
        <w:widowControl/>
        <w:spacing w:line="360" w:lineRule="auto"/>
        <w:ind w:firstLineChars="200" w:firstLine="482"/>
        <w:jc w:val="left"/>
        <w:rPr>
          <w:rFonts w:ascii="宋体" w:hAnsi="宋体"/>
          <w:b/>
          <w:color w:val="FF0000"/>
          <w:kern w:val="0"/>
          <w:sz w:val="24"/>
        </w:rPr>
      </w:pPr>
    </w:p>
    <w:p w14:paraId="5B8B476F" w14:textId="77777777" w:rsidR="0059734C" w:rsidRPr="007B13C8" w:rsidRDefault="00A8498E" w:rsidP="00A8498E">
      <w:pPr>
        <w:widowControl/>
        <w:spacing w:line="360" w:lineRule="auto"/>
        <w:ind w:firstLineChars="200" w:firstLine="482"/>
        <w:jc w:val="left"/>
        <w:rPr>
          <w:rFonts w:ascii="宋体" w:hAnsi="宋体"/>
          <w:kern w:val="0"/>
          <w:sz w:val="24"/>
        </w:rPr>
      </w:pPr>
      <w:r w:rsidRPr="00DD6821">
        <w:rPr>
          <w:rFonts w:ascii="宋体" w:hAnsi="宋体" w:hint="eastAsia"/>
          <w:b/>
          <w:color w:val="FF0000"/>
          <w:kern w:val="0"/>
          <w:sz w:val="24"/>
        </w:rPr>
        <w:t>示例：</w:t>
      </w:r>
      <w:r w:rsidR="0059734C" w:rsidRPr="007B13C8">
        <w:rPr>
          <w:rFonts w:ascii="宋体" w:hAnsi="宋体" w:hint="eastAsia"/>
          <w:kern w:val="0"/>
          <w:sz w:val="24"/>
        </w:rPr>
        <w:t>测试卤素含量的离子色谱仪是由淋洗液储罐、泵、进样系统、保护柱、分离柱、抑制器、电导检测器和数据处理等部分组成。在分析</w:t>
      </w:r>
      <w:r w:rsidR="00480E1D">
        <w:rPr>
          <w:rFonts w:ascii="宋体" w:hAnsi="宋体" w:hint="eastAsia"/>
          <w:kern w:val="0"/>
          <w:sz w:val="24"/>
        </w:rPr>
        <w:t>电线电缆用</w:t>
      </w:r>
      <w:r w:rsidR="0059734C" w:rsidRPr="007B13C8">
        <w:rPr>
          <w:rFonts w:ascii="宋体" w:hAnsi="宋体" w:hint="eastAsia"/>
          <w:kern w:val="0"/>
          <w:sz w:val="24"/>
        </w:rPr>
        <w:t>聚合物材料燃烧时释出的卤素吸收液时，分离柱充填低交换容量的阴离子交换树脂，淋洗液为稀的碱溶液。当淋洗液与试样流经分离柱时，试样及淋洗液中的阳离子顺利通过，试样中的待测阴离子F</w:t>
      </w:r>
      <w:r w:rsidR="0059734C" w:rsidRPr="00082CF2">
        <w:rPr>
          <w:rFonts w:ascii="MS Mincho" w:eastAsia="MS Mincho" w:hAnsi="MS Mincho" w:cs="MS Mincho" w:hint="eastAsia"/>
          <w:kern w:val="0"/>
          <w:sz w:val="24"/>
        </w:rPr>
        <w:t>‾</w:t>
      </w:r>
      <w:r w:rsidR="0059734C" w:rsidRPr="007B13C8">
        <w:rPr>
          <w:rFonts w:ascii="宋体" w:hAnsi="宋体" w:hint="eastAsia"/>
          <w:kern w:val="0"/>
          <w:sz w:val="24"/>
        </w:rPr>
        <w:t>、Cl</w:t>
      </w:r>
      <w:r w:rsidR="0059734C" w:rsidRPr="00082CF2">
        <w:rPr>
          <w:rFonts w:ascii="MS Mincho" w:eastAsia="MS Mincho" w:hAnsi="MS Mincho" w:cs="MS Mincho" w:hint="eastAsia"/>
          <w:kern w:val="0"/>
          <w:sz w:val="24"/>
        </w:rPr>
        <w:t>‾</w:t>
      </w:r>
      <w:r w:rsidR="0059734C" w:rsidRPr="007B13C8">
        <w:rPr>
          <w:rFonts w:ascii="宋体" w:hAnsi="宋体" w:hint="eastAsia"/>
          <w:kern w:val="0"/>
          <w:sz w:val="24"/>
        </w:rPr>
        <w:t>、Br</w:t>
      </w:r>
      <w:r w:rsidR="0059734C" w:rsidRPr="00082CF2">
        <w:rPr>
          <w:rFonts w:ascii="MS Mincho" w:eastAsia="MS Mincho" w:hAnsi="MS Mincho" w:cs="MS Mincho" w:hint="eastAsia"/>
          <w:kern w:val="0"/>
          <w:sz w:val="24"/>
        </w:rPr>
        <w:t>‾</w:t>
      </w:r>
      <w:r w:rsidR="0059734C" w:rsidRPr="007B13C8">
        <w:rPr>
          <w:rFonts w:ascii="宋体" w:hAnsi="宋体" w:hint="eastAsia"/>
          <w:kern w:val="0"/>
          <w:sz w:val="24"/>
        </w:rPr>
        <w:t>与淋洗液中的阴离子竞争取代分离柱内树</w:t>
      </w:r>
      <w:r w:rsidR="0059734C" w:rsidRPr="007B13C8">
        <w:rPr>
          <w:rFonts w:ascii="宋体" w:hAnsi="宋体" w:hint="eastAsia"/>
          <w:kern w:val="0"/>
          <w:sz w:val="24"/>
        </w:rPr>
        <w:lastRenderedPageBreak/>
        <w:t>脂（RN</w:t>
      </w:r>
      <w:r w:rsidR="000A443E" w:rsidRPr="007B13C8">
        <w:rPr>
          <w:rFonts w:ascii="宋体" w:hAnsi="宋体" w:hint="eastAsia"/>
          <w:kern w:val="0"/>
          <w:sz w:val="24"/>
          <w:vertAlign w:val="superscript"/>
        </w:rPr>
        <w:t>+</w:t>
      </w:r>
      <w:r w:rsidR="0059734C" w:rsidRPr="007B13C8">
        <w:rPr>
          <w:rFonts w:ascii="宋体" w:hAnsi="宋体" w:hint="eastAsia"/>
          <w:kern w:val="0"/>
          <w:sz w:val="24"/>
        </w:rPr>
        <w:t>-OH</w:t>
      </w:r>
      <w:r w:rsidR="0059734C" w:rsidRPr="00082CF2">
        <w:rPr>
          <w:rFonts w:ascii="MS Mincho" w:eastAsia="MS Mincho" w:hAnsi="MS Mincho" w:cs="MS Mincho" w:hint="eastAsia"/>
          <w:kern w:val="0"/>
          <w:sz w:val="24"/>
        </w:rPr>
        <w:t>‾</w:t>
      </w:r>
      <w:r w:rsidR="0059734C" w:rsidRPr="007B13C8">
        <w:rPr>
          <w:rFonts w:ascii="宋体" w:hAnsi="宋体" w:hint="eastAsia"/>
          <w:kern w:val="0"/>
          <w:sz w:val="24"/>
        </w:rPr>
        <w:t>）上氢氧根（OH</w:t>
      </w:r>
      <w:r w:rsidR="0059734C" w:rsidRPr="00082CF2">
        <w:rPr>
          <w:rFonts w:ascii="MS Mincho" w:eastAsia="MS Mincho" w:hAnsi="MS Mincho" w:cs="MS Mincho" w:hint="eastAsia"/>
          <w:kern w:val="0"/>
          <w:sz w:val="24"/>
        </w:rPr>
        <w:t>‾</w:t>
      </w:r>
      <w:r w:rsidR="0059734C" w:rsidRPr="007B13C8">
        <w:rPr>
          <w:rFonts w:ascii="宋体" w:hAnsi="宋体" w:hint="eastAsia"/>
          <w:kern w:val="0"/>
          <w:sz w:val="24"/>
        </w:rPr>
        <w:t>）的位置。阴离子与柱内填充树脂的亲和力不同，使各阴离子分离，并依次从分离柱底部流出。分离后的被测离子与淋洗液一同进入抑制住（或抑制器）。淋洗液中电导率大的氢氧化钾，在抑制柱（或抑制器）中转变成电离度很小的水。经分离的被测阴离子顺利地通过抑制住（或抑制器），并以电导率大的酸的形式流出。</w:t>
      </w:r>
    </w:p>
    <w:p w14:paraId="09405015" w14:textId="77777777" w:rsidR="0059734C" w:rsidRPr="007B13C8" w:rsidRDefault="0059734C" w:rsidP="0059734C">
      <w:pPr>
        <w:widowControl/>
        <w:spacing w:line="360" w:lineRule="auto"/>
        <w:ind w:firstLineChars="200" w:firstLine="480"/>
        <w:jc w:val="left"/>
        <w:rPr>
          <w:rFonts w:ascii="宋体" w:hAnsi="宋体"/>
          <w:kern w:val="0"/>
          <w:sz w:val="24"/>
        </w:rPr>
      </w:pPr>
      <w:r w:rsidRPr="007B13C8">
        <w:rPr>
          <w:rFonts w:ascii="宋体" w:hAnsi="宋体" w:hint="eastAsia"/>
          <w:kern w:val="0"/>
          <w:sz w:val="24"/>
        </w:rPr>
        <w:t>通过电导检测器十几分钟内便可记录氟离子、氯离子、溴离子的色谱图。以保留时间对被测阴离子定性，以峰高或峰面积对被测阴离子定量，从而测出各离子在试样中的含量。</w:t>
      </w:r>
    </w:p>
    <w:p w14:paraId="034CF88B" w14:textId="77777777" w:rsidR="00C34257" w:rsidRPr="007B13C8" w:rsidRDefault="00C34257" w:rsidP="0059734C">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5</w:t>
      </w:r>
      <w:r w:rsidR="00E3078F" w:rsidRPr="007B13C8">
        <w:rPr>
          <w:rFonts w:ascii="宋体" w:hAnsi="宋体" w:hint="eastAsia"/>
          <w:kern w:val="0"/>
          <w:sz w:val="24"/>
        </w:rPr>
        <w:t>标准工作基础</w:t>
      </w:r>
    </w:p>
    <w:p w14:paraId="3AE7A7D7" w14:textId="77777777" w:rsidR="00A8498E" w:rsidRDefault="00A8498E" w:rsidP="00A8498E">
      <w:pPr>
        <w:widowControl/>
        <w:spacing w:line="360" w:lineRule="auto"/>
        <w:ind w:firstLineChars="200" w:firstLine="482"/>
        <w:jc w:val="left"/>
        <w:rPr>
          <w:rFonts w:ascii="宋体" w:hAnsi="宋体"/>
          <w:kern w:val="0"/>
          <w:sz w:val="24"/>
        </w:rPr>
      </w:pPr>
      <w:r w:rsidRPr="00DD6821">
        <w:rPr>
          <w:rFonts w:ascii="宋体" w:hAnsi="宋体" w:hint="eastAsia"/>
          <w:b/>
          <w:color w:val="FF0000"/>
          <w:kern w:val="0"/>
          <w:sz w:val="24"/>
        </w:rPr>
        <w:t>示例：</w:t>
      </w:r>
    </w:p>
    <w:p w14:paraId="641EB78D" w14:textId="77777777" w:rsidR="00C53066" w:rsidRPr="007B13C8" w:rsidRDefault="00BE4430" w:rsidP="00A05307">
      <w:pPr>
        <w:widowControl/>
        <w:spacing w:line="360" w:lineRule="auto"/>
        <w:ind w:firstLineChars="200" w:firstLine="480"/>
        <w:jc w:val="left"/>
        <w:rPr>
          <w:rFonts w:ascii="宋体" w:hAnsi="宋体"/>
          <w:kern w:val="0"/>
          <w:sz w:val="24"/>
        </w:rPr>
      </w:pPr>
      <w:r w:rsidRPr="007B13C8">
        <w:rPr>
          <w:rFonts w:ascii="宋体" w:hAnsi="宋体" w:hint="eastAsia"/>
          <w:kern w:val="0"/>
          <w:sz w:val="24"/>
        </w:rPr>
        <w:t>编写组主要起草单位国家电线电缆质量监督检验中心（江苏）</w:t>
      </w:r>
      <w:r w:rsidR="00B0195E" w:rsidRPr="007B13C8">
        <w:rPr>
          <w:rFonts w:ascii="宋体" w:hAnsi="宋体" w:hint="eastAsia"/>
          <w:kern w:val="0"/>
          <w:sz w:val="24"/>
        </w:rPr>
        <w:t>具备完整的线缆产品检测能力。其中就包括该项目中涉及的GB/T 17650.1~2-1998、UL 2556.9-2015电位滴定、IEC 60684-2：20</w:t>
      </w:r>
      <w:r w:rsidR="002523B3" w:rsidRPr="007B13C8">
        <w:rPr>
          <w:rFonts w:ascii="宋体" w:hAnsi="宋体" w:hint="eastAsia"/>
          <w:kern w:val="0"/>
          <w:sz w:val="24"/>
        </w:rPr>
        <w:t>11</w:t>
      </w:r>
      <w:r w:rsidR="00B0195E" w:rsidRPr="007B13C8">
        <w:rPr>
          <w:rFonts w:ascii="宋体" w:hAnsi="宋体" w:hint="eastAsia"/>
          <w:kern w:val="0"/>
          <w:sz w:val="24"/>
        </w:rPr>
        <w:t>氟离子选择性电极法及离子色谱的检测能力，积累了大量的燃烧试验数据，其检测过程及结果得到了众多专家的认可。自项目开展以来，在国际标准、国外先进标准的UL 2556.9-2015电位滴定、IEC 60684-2：2003氟离子选择性电极法及离子色谱的检测技术研究上也投入了大量的精力，并取得了阶段性的成果。经过大量的对比试验结果，本标准提出的氧弹燃烧-离子色谱法的试验结果准确度更高且一次试验完成所有种类的卤素含量检测</w:t>
      </w:r>
      <w:r w:rsidR="002A3B55">
        <w:rPr>
          <w:rFonts w:ascii="宋体" w:hAnsi="宋体" w:hint="eastAsia"/>
          <w:kern w:val="0"/>
          <w:sz w:val="24"/>
        </w:rPr>
        <w:t>，</w:t>
      </w:r>
      <w:r w:rsidR="00B0195E" w:rsidRPr="007B13C8">
        <w:rPr>
          <w:rFonts w:ascii="宋体" w:hAnsi="宋体"/>
          <w:kern w:val="0"/>
          <w:sz w:val="24"/>
        </w:rPr>
        <w:t>本标准具有一定的先进性、通用性、科学性和可操作性。</w:t>
      </w:r>
    </w:p>
    <w:p w14:paraId="097481E7" w14:textId="77777777" w:rsidR="00C652B5" w:rsidRPr="00A3704C" w:rsidRDefault="00C652B5" w:rsidP="00C652B5">
      <w:pPr>
        <w:spacing w:line="360" w:lineRule="auto"/>
        <w:rPr>
          <w:rFonts w:ascii="宋体" w:hAnsi="宋体"/>
          <w:b/>
          <w:sz w:val="24"/>
        </w:rPr>
      </w:pPr>
      <w:r w:rsidRPr="00A3704C">
        <w:rPr>
          <w:rFonts w:ascii="宋体" w:hAnsi="宋体" w:hint="eastAsia"/>
          <w:b/>
          <w:sz w:val="24"/>
        </w:rPr>
        <w:t>三</w:t>
      </w:r>
      <w:r w:rsidRPr="00A3704C">
        <w:rPr>
          <w:rFonts w:ascii="宋体" w:hAnsi="宋体"/>
          <w:b/>
          <w:sz w:val="24"/>
        </w:rPr>
        <w:t>、</w:t>
      </w:r>
      <w:r w:rsidRPr="00A3704C">
        <w:rPr>
          <w:rFonts w:ascii="宋体" w:hAnsi="宋体" w:hint="eastAsia"/>
          <w:b/>
          <w:sz w:val="24"/>
        </w:rPr>
        <w:t>主要试验（或验证）情况分析</w:t>
      </w:r>
    </w:p>
    <w:p w14:paraId="55A8410D" w14:textId="77777777" w:rsidR="00A8498E" w:rsidRDefault="00A8498E" w:rsidP="00A8498E">
      <w:pPr>
        <w:widowControl/>
        <w:spacing w:line="360" w:lineRule="auto"/>
        <w:ind w:firstLineChars="200" w:firstLine="482"/>
        <w:jc w:val="left"/>
        <w:rPr>
          <w:rFonts w:ascii="宋体" w:hAnsi="宋体"/>
          <w:kern w:val="0"/>
          <w:sz w:val="24"/>
        </w:rPr>
      </w:pPr>
      <w:r w:rsidRPr="00DD6821">
        <w:rPr>
          <w:rFonts w:ascii="宋体" w:hAnsi="宋体" w:hint="eastAsia"/>
          <w:b/>
          <w:color w:val="FF0000"/>
          <w:kern w:val="0"/>
          <w:sz w:val="24"/>
        </w:rPr>
        <w:t>示例：</w:t>
      </w:r>
    </w:p>
    <w:p w14:paraId="32D46A2A" w14:textId="77777777" w:rsidR="00C53066" w:rsidRPr="007B13C8" w:rsidRDefault="002A616B" w:rsidP="002A616B">
      <w:pPr>
        <w:widowControl/>
        <w:spacing w:line="360" w:lineRule="auto"/>
        <w:ind w:firstLineChars="200" w:firstLine="480"/>
        <w:jc w:val="left"/>
        <w:rPr>
          <w:rFonts w:ascii="宋体" w:hAnsi="宋体"/>
          <w:kern w:val="0"/>
          <w:sz w:val="24"/>
        </w:rPr>
      </w:pPr>
      <w:r w:rsidRPr="007B13C8">
        <w:rPr>
          <w:rFonts w:ascii="宋体" w:hAnsi="宋体" w:hint="eastAsia"/>
          <w:kern w:val="0"/>
          <w:sz w:val="24"/>
        </w:rPr>
        <w:t>1）</w:t>
      </w:r>
      <w:r w:rsidR="00B85C18" w:rsidRPr="007B13C8">
        <w:rPr>
          <w:rFonts w:ascii="宋体" w:hAnsi="宋体" w:hint="eastAsia"/>
          <w:kern w:val="0"/>
          <w:sz w:val="24"/>
        </w:rPr>
        <w:t>试验过程</w:t>
      </w:r>
      <w:r w:rsidR="000B00F0" w:rsidRPr="007B13C8">
        <w:rPr>
          <w:rFonts w:ascii="宋体" w:hAnsi="宋体" w:hint="eastAsia"/>
          <w:kern w:val="0"/>
          <w:sz w:val="24"/>
        </w:rPr>
        <w:t>简单，</w:t>
      </w:r>
      <w:r w:rsidR="000A724F" w:rsidRPr="007B13C8">
        <w:rPr>
          <w:rFonts w:ascii="宋体" w:hAnsi="宋体" w:hint="eastAsia"/>
          <w:kern w:val="0"/>
          <w:sz w:val="24"/>
        </w:rPr>
        <w:t>一次操作即可满足所有卤素的检测需求</w:t>
      </w:r>
      <w:r w:rsidR="00C53066" w:rsidRPr="007B13C8">
        <w:rPr>
          <w:rFonts w:ascii="宋体" w:hAnsi="宋体" w:hint="eastAsia"/>
          <w:kern w:val="0"/>
          <w:sz w:val="24"/>
        </w:rPr>
        <w:t>；</w:t>
      </w:r>
    </w:p>
    <w:p w14:paraId="19F989F4" w14:textId="77777777" w:rsidR="00C53066" w:rsidRPr="007B13C8" w:rsidRDefault="00C53066" w:rsidP="00C53066">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0B00F0" w:rsidRPr="007B13C8">
        <w:rPr>
          <w:rFonts w:ascii="宋体" w:hAnsi="宋体" w:hint="eastAsia"/>
          <w:kern w:val="0"/>
          <w:sz w:val="24"/>
        </w:rPr>
        <w:t>试验时间</w:t>
      </w:r>
      <w:r w:rsidR="006B6E2C" w:rsidRPr="007B13C8">
        <w:rPr>
          <w:rFonts w:ascii="宋体" w:hAnsi="宋体" w:hint="eastAsia"/>
          <w:kern w:val="0"/>
          <w:sz w:val="24"/>
        </w:rPr>
        <w:t>短</w:t>
      </w:r>
      <w:r w:rsidR="000B00F0" w:rsidRPr="007B13C8">
        <w:rPr>
          <w:rFonts w:ascii="宋体" w:hAnsi="宋体" w:hint="eastAsia"/>
          <w:kern w:val="0"/>
          <w:sz w:val="24"/>
        </w:rPr>
        <w:t>，提高了检验效率，采用本方法仅需很短的时间就可以实现卤素含量的</w:t>
      </w:r>
      <w:r w:rsidR="000727B3" w:rsidRPr="007B13C8">
        <w:rPr>
          <w:rFonts w:ascii="宋体" w:hAnsi="宋体" w:hint="eastAsia"/>
          <w:kern w:val="0"/>
          <w:sz w:val="24"/>
        </w:rPr>
        <w:t>在线自动连续检测</w:t>
      </w:r>
      <w:r w:rsidRPr="007B13C8">
        <w:rPr>
          <w:rFonts w:ascii="宋体" w:hAnsi="宋体" w:hint="eastAsia"/>
          <w:kern w:val="0"/>
          <w:sz w:val="24"/>
        </w:rPr>
        <w:t>；</w:t>
      </w:r>
    </w:p>
    <w:p w14:paraId="152E0E11" w14:textId="77777777" w:rsidR="00C53066" w:rsidRPr="007B13C8" w:rsidRDefault="00C53066" w:rsidP="00C53066">
      <w:pPr>
        <w:widowControl/>
        <w:spacing w:line="360" w:lineRule="auto"/>
        <w:ind w:firstLineChars="200" w:firstLine="480"/>
        <w:jc w:val="left"/>
        <w:rPr>
          <w:rFonts w:ascii="宋体" w:hAnsi="宋体"/>
          <w:kern w:val="0"/>
          <w:sz w:val="24"/>
        </w:rPr>
      </w:pPr>
      <w:r w:rsidRPr="007B13C8">
        <w:rPr>
          <w:rFonts w:ascii="宋体" w:hAnsi="宋体" w:hint="eastAsia"/>
          <w:kern w:val="0"/>
          <w:sz w:val="24"/>
        </w:rPr>
        <w:t>3）</w:t>
      </w:r>
      <w:r w:rsidR="000B00F0" w:rsidRPr="007B13C8">
        <w:rPr>
          <w:rFonts w:ascii="宋体" w:hAnsi="宋体" w:hint="eastAsia"/>
          <w:kern w:val="0"/>
          <w:sz w:val="24"/>
        </w:rPr>
        <w:t>整个试验过程绿色安全，不涉及有毒有害物质，充分保证了检验员及所处环境的安全</w:t>
      </w:r>
      <w:r w:rsidRPr="007B13C8">
        <w:rPr>
          <w:rFonts w:ascii="宋体" w:hAnsi="宋体" w:hint="eastAsia"/>
          <w:kern w:val="0"/>
          <w:sz w:val="24"/>
        </w:rPr>
        <w:t>；</w:t>
      </w:r>
    </w:p>
    <w:p w14:paraId="22DE4D09" w14:textId="77777777" w:rsidR="00C53066" w:rsidRPr="007B13C8" w:rsidRDefault="00C53066" w:rsidP="00C53066">
      <w:pPr>
        <w:widowControl/>
        <w:spacing w:line="360" w:lineRule="auto"/>
        <w:ind w:firstLineChars="200" w:firstLine="480"/>
        <w:jc w:val="left"/>
        <w:rPr>
          <w:rFonts w:ascii="宋体" w:hAnsi="宋体"/>
          <w:kern w:val="0"/>
          <w:sz w:val="24"/>
        </w:rPr>
      </w:pPr>
      <w:r w:rsidRPr="007B13C8">
        <w:rPr>
          <w:rFonts w:ascii="宋体" w:hAnsi="宋体" w:hint="eastAsia"/>
          <w:kern w:val="0"/>
          <w:sz w:val="24"/>
        </w:rPr>
        <w:t>4）本标准提出的方法</w:t>
      </w:r>
      <w:r w:rsidR="00343D6E" w:rsidRPr="007B13C8">
        <w:rPr>
          <w:rFonts w:ascii="宋体" w:hAnsi="宋体" w:hint="eastAsia"/>
          <w:kern w:val="0"/>
          <w:sz w:val="24"/>
        </w:rPr>
        <w:t>不仅</w:t>
      </w:r>
      <w:r w:rsidRPr="007B13C8">
        <w:rPr>
          <w:rFonts w:ascii="宋体" w:hAnsi="宋体" w:hint="eastAsia"/>
          <w:kern w:val="0"/>
          <w:sz w:val="24"/>
        </w:rPr>
        <w:t>实现了对氟（F）、氯（Cl）、溴（Br）的测量，且检出值为各元素</w:t>
      </w:r>
      <w:r w:rsidR="00343D6E" w:rsidRPr="007B13C8">
        <w:rPr>
          <w:rFonts w:ascii="宋体" w:hAnsi="宋体" w:hint="eastAsia"/>
          <w:kern w:val="0"/>
          <w:sz w:val="24"/>
        </w:rPr>
        <w:t>对应的</w:t>
      </w:r>
      <w:r w:rsidRPr="007B13C8">
        <w:rPr>
          <w:rFonts w:ascii="宋体" w:hAnsi="宋体" w:hint="eastAsia"/>
          <w:kern w:val="0"/>
          <w:sz w:val="24"/>
        </w:rPr>
        <w:t>含量；</w:t>
      </w:r>
    </w:p>
    <w:p w14:paraId="453E2836" w14:textId="77777777" w:rsidR="00C53066" w:rsidRPr="007B13C8" w:rsidRDefault="00C53066" w:rsidP="00C53066">
      <w:pPr>
        <w:widowControl/>
        <w:spacing w:line="360" w:lineRule="auto"/>
        <w:ind w:firstLineChars="200" w:firstLine="480"/>
        <w:jc w:val="left"/>
        <w:rPr>
          <w:rFonts w:ascii="宋体" w:hAnsi="宋体"/>
          <w:kern w:val="0"/>
          <w:sz w:val="24"/>
        </w:rPr>
      </w:pPr>
      <w:r w:rsidRPr="007B13C8">
        <w:rPr>
          <w:rFonts w:ascii="宋体" w:hAnsi="宋体" w:hint="eastAsia"/>
          <w:kern w:val="0"/>
          <w:sz w:val="24"/>
        </w:rPr>
        <w:t>5）</w:t>
      </w:r>
      <w:r w:rsidR="00343D6E" w:rsidRPr="007B13C8">
        <w:rPr>
          <w:rFonts w:ascii="宋体" w:hAnsi="宋体" w:hint="eastAsia"/>
          <w:kern w:val="0"/>
          <w:sz w:val="24"/>
        </w:rPr>
        <w:t>准确性高，</w:t>
      </w:r>
      <w:r w:rsidRPr="007B13C8">
        <w:rPr>
          <w:rFonts w:ascii="宋体" w:hAnsi="宋体" w:hint="eastAsia"/>
          <w:kern w:val="0"/>
          <w:sz w:val="24"/>
        </w:rPr>
        <w:t>经过验证，新方法极大地提高了检测结果的准确性。</w:t>
      </w:r>
    </w:p>
    <w:p w14:paraId="7C998691" w14:textId="77777777" w:rsidR="00801431" w:rsidRDefault="000727B3" w:rsidP="00A05307">
      <w:pPr>
        <w:widowControl/>
        <w:spacing w:line="360" w:lineRule="auto"/>
        <w:ind w:firstLineChars="200" w:firstLine="480"/>
        <w:jc w:val="left"/>
        <w:rPr>
          <w:rFonts w:ascii="宋体" w:hAnsi="宋体"/>
          <w:kern w:val="0"/>
          <w:sz w:val="24"/>
        </w:rPr>
      </w:pPr>
      <w:r w:rsidRPr="007B13C8">
        <w:rPr>
          <w:rFonts w:ascii="宋体" w:hAnsi="宋体" w:hint="eastAsia"/>
          <w:kern w:val="0"/>
          <w:sz w:val="24"/>
        </w:rPr>
        <w:lastRenderedPageBreak/>
        <w:t>综上所述，</w:t>
      </w:r>
      <w:r w:rsidR="00C31ECD" w:rsidRPr="007B13C8">
        <w:rPr>
          <w:rFonts w:ascii="宋体" w:hAnsi="宋体" w:hint="eastAsia"/>
          <w:kern w:val="0"/>
          <w:sz w:val="24"/>
        </w:rPr>
        <w:t>本标准提出的方法</w:t>
      </w:r>
      <w:r w:rsidR="0001386E" w:rsidRPr="007B13C8">
        <w:rPr>
          <w:rFonts w:ascii="宋体" w:hAnsi="宋体" w:hint="eastAsia"/>
          <w:kern w:val="0"/>
          <w:sz w:val="24"/>
        </w:rPr>
        <w:t>对于当前</w:t>
      </w:r>
      <w:r w:rsidR="00480E1D">
        <w:rPr>
          <w:rFonts w:ascii="宋体" w:hAnsi="宋体" w:hint="eastAsia"/>
          <w:kern w:val="0"/>
          <w:sz w:val="24"/>
        </w:rPr>
        <w:t>电线电缆用</w:t>
      </w:r>
      <w:r w:rsidR="0001386E" w:rsidRPr="007B13C8">
        <w:rPr>
          <w:rFonts w:ascii="宋体" w:hAnsi="宋体" w:hint="eastAsia"/>
          <w:kern w:val="0"/>
          <w:sz w:val="24"/>
        </w:rPr>
        <w:t>聚合物材料中卤素含量的检测具有良好的适用性，不失为一种卤素含量检测方法的新选择。</w:t>
      </w:r>
    </w:p>
    <w:p w14:paraId="28CC588C" w14:textId="77777777" w:rsidR="00C652B5" w:rsidRPr="00A3704C" w:rsidRDefault="00C506E7" w:rsidP="00C652B5">
      <w:pPr>
        <w:spacing w:line="360" w:lineRule="auto"/>
        <w:rPr>
          <w:rFonts w:ascii="宋体" w:hAnsi="宋体"/>
          <w:b/>
          <w:sz w:val="24"/>
        </w:rPr>
      </w:pPr>
      <w:r w:rsidRPr="00A3704C">
        <w:rPr>
          <w:rFonts w:ascii="宋体" w:hAnsi="宋体" w:hint="eastAsia"/>
          <w:b/>
          <w:sz w:val="24"/>
        </w:rPr>
        <w:t>四、标准中涉及专利的情况</w:t>
      </w:r>
    </w:p>
    <w:p w14:paraId="426DADAE" w14:textId="77777777" w:rsidR="00A8498E" w:rsidRDefault="00A8498E" w:rsidP="00A8498E">
      <w:pPr>
        <w:widowControl/>
        <w:spacing w:line="360" w:lineRule="auto"/>
        <w:ind w:firstLineChars="200" w:firstLine="482"/>
        <w:jc w:val="left"/>
        <w:rPr>
          <w:rFonts w:ascii="宋体" w:hAnsi="宋体"/>
          <w:kern w:val="0"/>
          <w:sz w:val="24"/>
        </w:rPr>
      </w:pPr>
      <w:r w:rsidRPr="00DD6821">
        <w:rPr>
          <w:rFonts w:ascii="宋体" w:hAnsi="宋体" w:hint="eastAsia"/>
          <w:b/>
          <w:color w:val="FF0000"/>
          <w:kern w:val="0"/>
          <w:sz w:val="24"/>
        </w:rPr>
        <w:t>示例：</w:t>
      </w:r>
    </w:p>
    <w:p w14:paraId="04ACB63E" w14:textId="77777777" w:rsidR="00C652B5" w:rsidRPr="00FC2CD1" w:rsidRDefault="00C506E7" w:rsidP="00A05307">
      <w:pPr>
        <w:widowControl/>
        <w:spacing w:line="360" w:lineRule="auto"/>
        <w:ind w:firstLineChars="200" w:firstLine="480"/>
        <w:jc w:val="left"/>
        <w:rPr>
          <w:rFonts w:ascii="宋体" w:hAnsi="宋体"/>
          <w:kern w:val="0"/>
          <w:sz w:val="24"/>
        </w:rPr>
      </w:pPr>
      <w:r w:rsidRPr="00C506E7">
        <w:rPr>
          <w:rFonts w:ascii="宋体" w:hAnsi="宋体" w:hint="eastAsia"/>
          <w:kern w:val="0"/>
          <w:sz w:val="24"/>
        </w:rPr>
        <w:t>本标准的部分条款（</w:t>
      </w:r>
      <w:r w:rsidRPr="00C506E7">
        <w:rPr>
          <w:rFonts w:ascii="宋体" w:hAnsi="宋体"/>
          <w:kern w:val="0"/>
          <w:sz w:val="24"/>
        </w:rPr>
        <w:t>4.2、4.4、4.5、4.7、6.1、6.2、6.3及</w:t>
      </w:r>
      <w:r w:rsidR="007544CC">
        <w:rPr>
          <w:rFonts w:ascii="宋体" w:hAnsi="宋体" w:hint="eastAsia"/>
          <w:kern w:val="0"/>
          <w:sz w:val="24"/>
        </w:rPr>
        <w:t>第</w:t>
      </w:r>
      <w:r w:rsidRPr="00C506E7">
        <w:rPr>
          <w:rFonts w:ascii="宋体" w:hAnsi="宋体"/>
          <w:kern w:val="0"/>
          <w:sz w:val="24"/>
        </w:rPr>
        <w:t>7</w:t>
      </w:r>
      <w:r w:rsidR="007544CC">
        <w:rPr>
          <w:rFonts w:ascii="宋体" w:hAnsi="宋体" w:hint="eastAsia"/>
          <w:kern w:val="0"/>
          <w:sz w:val="24"/>
        </w:rPr>
        <w:t>章</w:t>
      </w:r>
      <w:r w:rsidRPr="00C506E7">
        <w:rPr>
          <w:rFonts w:ascii="宋体" w:hAnsi="宋体"/>
          <w:kern w:val="0"/>
          <w:sz w:val="24"/>
        </w:rPr>
        <w:t>）</w:t>
      </w:r>
      <w:r w:rsidRPr="00C506E7">
        <w:rPr>
          <w:rFonts w:ascii="宋体" w:hAnsi="宋体" w:hint="eastAsia"/>
          <w:kern w:val="0"/>
          <w:sz w:val="24"/>
        </w:rPr>
        <w:t>涉及到“一种氧弹燃烧</w:t>
      </w:r>
      <w:r w:rsidRPr="00C506E7">
        <w:rPr>
          <w:rFonts w:ascii="宋体" w:hAnsi="宋体"/>
          <w:kern w:val="0"/>
          <w:sz w:val="24"/>
        </w:rPr>
        <w:t>-离子色谱法检测线</w:t>
      </w:r>
      <w:r w:rsidRPr="00C506E7">
        <w:rPr>
          <w:rFonts w:ascii="宋体" w:hAnsi="宋体" w:hint="eastAsia"/>
          <w:kern w:val="0"/>
          <w:sz w:val="24"/>
        </w:rPr>
        <w:t>缆非金属材料中卤素含量的方法”这一专利。目前该专利申请已被受理，专利申请号为</w:t>
      </w:r>
      <w:r w:rsidRPr="00C506E7">
        <w:rPr>
          <w:rFonts w:ascii="宋体" w:hAnsi="宋体"/>
          <w:kern w:val="0"/>
          <w:sz w:val="24"/>
        </w:rPr>
        <w:t>201810589342.X</w:t>
      </w:r>
      <w:r w:rsidRPr="00C506E7">
        <w:rPr>
          <w:rFonts w:ascii="宋体" w:hAnsi="宋体" w:hint="eastAsia"/>
          <w:kern w:val="0"/>
          <w:sz w:val="24"/>
        </w:rPr>
        <w:t>，专利申请人为江苏省产品质量监督检验研究院。标准涉及专利的内容主要是卤素吸收液的制备、助燃剂、点火丝、离子色谱测试淋洗液的选择、样品处理、取样方式、样品质量和试验步骤。标准中涉及的专利，其申请人均已披露，同意在公平、合理、无歧视基础上，免费许可任何组织或者个人在实施该标准时实施专利，同时可直接采用专利与标准在技术内容的相关性。</w:t>
      </w:r>
    </w:p>
    <w:p w14:paraId="70D82DAE" w14:textId="77777777" w:rsidR="00C652B5" w:rsidRPr="00A3704C" w:rsidRDefault="00C506E7" w:rsidP="00C652B5">
      <w:pPr>
        <w:spacing w:line="360" w:lineRule="auto"/>
        <w:rPr>
          <w:rFonts w:ascii="宋体" w:hAnsi="宋体"/>
          <w:b/>
          <w:sz w:val="24"/>
        </w:rPr>
      </w:pPr>
      <w:r w:rsidRPr="00A3704C">
        <w:rPr>
          <w:rFonts w:ascii="宋体" w:hAnsi="宋体" w:hint="eastAsia"/>
          <w:b/>
          <w:sz w:val="24"/>
        </w:rPr>
        <w:t>五</w:t>
      </w:r>
      <w:r w:rsidRPr="00A3704C">
        <w:rPr>
          <w:rFonts w:ascii="宋体" w:hAnsi="宋体"/>
          <w:b/>
          <w:sz w:val="24"/>
        </w:rPr>
        <w:t>、预期达到的社会效益、对产业发展的作用的情况</w:t>
      </w:r>
    </w:p>
    <w:p w14:paraId="305D5F27" w14:textId="77777777" w:rsidR="00A8498E" w:rsidRDefault="00A8498E" w:rsidP="00A8498E">
      <w:pPr>
        <w:widowControl/>
        <w:spacing w:line="360" w:lineRule="auto"/>
        <w:ind w:firstLineChars="200" w:firstLine="482"/>
        <w:jc w:val="left"/>
        <w:rPr>
          <w:rFonts w:ascii="宋体" w:hAnsi="宋体"/>
          <w:kern w:val="0"/>
          <w:sz w:val="24"/>
        </w:rPr>
      </w:pPr>
      <w:r w:rsidRPr="00DD6821">
        <w:rPr>
          <w:rFonts w:ascii="宋体" w:hAnsi="宋体" w:hint="eastAsia"/>
          <w:b/>
          <w:color w:val="FF0000"/>
          <w:kern w:val="0"/>
          <w:sz w:val="24"/>
        </w:rPr>
        <w:t>示例：</w:t>
      </w:r>
    </w:p>
    <w:p w14:paraId="09182739" w14:textId="77777777" w:rsidR="004F6B5D" w:rsidRPr="0088462F" w:rsidRDefault="00521699" w:rsidP="00455FE9">
      <w:pPr>
        <w:widowControl/>
        <w:spacing w:line="360" w:lineRule="auto"/>
        <w:ind w:firstLineChars="200" w:firstLine="480"/>
        <w:jc w:val="left"/>
        <w:rPr>
          <w:rFonts w:ascii="宋体" w:hAnsi="宋体"/>
          <w:color w:val="FF0000"/>
          <w:kern w:val="0"/>
          <w:sz w:val="24"/>
        </w:rPr>
      </w:pPr>
      <w:r>
        <w:rPr>
          <w:rFonts w:ascii="宋体" w:hAnsi="宋体" w:hint="eastAsia"/>
          <w:kern w:val="0"/>
          <w:sz w:val="24"/>
        </w:rPr>
        <w:t>本标准的发布</w:t>
      </w:r>
      <w:r w:rsidR="00C506E7" w:rsidRPr="00C506E7">
        <w:rPr>
          <w:rFonts w:ascii="宋体" w:hAnsi="宋体" w:hint="eastAsia"/>
          <w:kern w:val="0"/>
          <w:sz w:val="24"/>
        </w:rPr>
        <w:t>，实现了电线电缆用聚合物材料燃烧时产生的烟雾中卤素含量的在线自动连续检测。一次试验即可取代原有的三次试验操作（卤素含量、</w:t>
      </w:r>
      <w:r w:rsidR="00C506E7" w:rsidRPr="00C506E7">
        <w:rPr>
          <w:rFonts w:ascii="宋体" w:hAnsi="宋体"/>
          <w:kern w:val="0"/>
          <w:sz w:val="24"/>
        </w:rPr>
        <w:t>pH和电导率、氟含量），准确性高，试验时间短，同时避免</w:t>
      </w:r>
      <w:r w:rsidR="00C506E7" w:rsidRPr="00C506E7">
        <w:rPr>
          <w:rFonts w:ascii="宋体" w:hAnsi="宋体" w:hint="eastAsia"/>
          <w:kern w:val="0"/>
          <w:sz w:val="24"/>
        </w:rPr>
        <w:t>试验员接触到如硝基苯、硝酸等对人体有害的化学药品。该标准的出现，填补了国际上离子色谱法测量线缆卤素含量的空白，是一种线缆用聚合物材料卤素含量测试方法的新选择。</w:t>
      </w:r>
    </w:p>
    <w:p w14:paraId="7EA57731" w14:textId="77777777" w:rsidR="00C652B5" w:rsidRPr="00A3704C" w:rsidRDefault="00C652B5" w:rsidP="00C652B5">
      <w:pPr>
        <w:spacing w:line="360" w:lineRule="auto"/>
        <w:rPr>
          <w:rFonts w:ascii="宋体" w:hAnsi="宋体"/>
          <w:b/>
          <w:sz w:val="24"/>
        </w:rPr>
      </w:pPr>
      <w:r w:rsidRPr="00A3704C">
        <w:rPr>
          <w:rFonts w:ascii="宋体" w:hAnsi="宋体" w:hint="eastAsia"/>
          <w:b/>
          <w:sz w:val="24"/>
        </w:rPr>
        <w:t>六</w:t>
      </w:r>
      <w:r w:rsidRPr="00A3704C">
        <w:rPr>
          <w:rFonts w:ascii="宋体" w:hAnsi="宋体"/>
          <w:b/>
          <w:sz w:val="24"/>
        </w:rPr>
        <w:t>、</w:t>
      </w:r>
      <w:r w:rsidRPr="00A3704C">
        <w:rPr>
          <w:rFonts w:ascii="宋体" w:hAnsi="宋体" w:hint="eastAsia"/>
          <w:b/>
          <w:sz w:val="24"/>
        </w:rPr>
        <w:t>采用国际标准和国外先进标准情况，与国际、国外同类标准水平的对比情况，国内外关键指标对比分析或与测试的国外样品、样机的相关数据对比情况</w:t>
      </w:r>
    </w:p>
    <w:p w14:paraId="2CDA8990" w14:textId="77777777" w:rsidR="00C31ECD" w:rsidRDefault="00C31ECD" w:rsidP="00C31ECD">
      <w:pPr>
        <w:spacing w:line="360" w:lineRule="auto"/>
        <w:ind w:left="480"/>
        <w:rPr>
          <w:rFonts w:ascii="宋体" w:hAnsi="宋体"/>
          <w:sz w:val="24"/>
        </w:rPr>
      </w:pPr>
      <w:r w:rsidRPr="007B13C8">
        <w:rPr>
          <w:rFonts w:ascii="宋体" w:hAnsi="宋体" w:hint="eastAsia"/>
          <w:sz w:val="24"/>
        </w:rPr>
        <w:t>尚无</w:t>
      </w:r>
      <w:r w:rsidR="00C652B5">
        <w:rPr>
          <w:rFonts w:ascii="宋体" w:hAnsi="宋体" w:hint="eastAsia"/>
          <w:sz w:val="24"/>
        </w:rPr>
        <w:t>。</w:t>
      </w:r>
    </w:p>
    <w:p w14:paraId="56DC2F67" w14:textId="77777777" w:rsidR="00C652B5" w:rsidRPr="00FC2CD1" w:rsidRDefault="00C506E7" w:rsidP="00C652B5">
      <w:pPr>
        <w:spacing w:line="360" w:lineRule="auto"/>
        <w:rPr>
          <w:rFonts w:ascii="宋体" w:hAnsi="宋体"/>
          <w:b/>
          <w:szCs w:val="21"/>
        </w:rPr>
      </w:pPr>
      <w:r w:rsidRPr="00C506E7">
        <w:rPr>
          <w:rFonts w:ascii="宋体" w:hAnsi="宋体" w:hint="eastAsia"/>
          <w:b/>
          <w:szCs w:val="21"/>
        </w:rPr>
        <w:t>七</w:t>
      </w:r>
      <w:r w:rsidRPr="00C506E7">
        <w:rPr>
          <w:rFonts w:ascii="宋体" w:hAnsi="宋体"/>
          <w:b/>
          <w:szCs w:val="21"/>
        </w:rPr>
        <w:t>、在标准体系中的位置，与现行相关法律、法规、规章及相关标准，特别是强制性标准的协调性</w:t>
      </w:r>
    </w:p>
    <w:p w14:paraId="5813774E" w14:textId="77777777" w:rsidR="00A8498E" w:rsidRDefault="00A8498E" w:rsidP="00A8498E">
      <w:pPr>
        <w:widowControl/>
        <w:spacing w:line="360" w:lineRule="auto"/>
        <w:ind w:firstLineChars="200" w:firstLine="482"/>
        <w:jc w:val="left"/>
        <w:rPr>
          <w:rFonts w:ascii="宋体" w:hAnsi="宋体"/>
          <w:b/>
          <w:color w:val="FF0000"/>
          <w:kern w:val="0"/>
          <w:sz w:val="24"/>
        </w:rPr>
      </w:pPr>
      <w:r w:rsidRPr="00DD6821">
        <w:rPr>
          <w:rFonts w:ascii="宋体" w:hAnsi="宋体" w:hint="eastAsia"/>
          <w:b/>
          <w:color w:val="FF0000"/>
          <w:kern w:val="0"/>
          <w:sz w:val="24"/>
        </w:rPr>
        <w:t>示例：</w:t>
      </w:r>
    </w:p>
    <w:p w14:paraId="7DD4D2F5" w14:textId="77777777" w:rsidR="00AB65F3" w:rsidRPr="00521699" w:rsidRDefault="00993E33" w:rsidP="00A8498E">
      <w:pPr>
        <w:widowControl/>
        <w:spacing w:line="360" w:lineRule="auto"/>
        <w:ind w:firstLineChars="200" w:firstLine="420"/>
        <w:jc w:val="left"/>
        <w:rPr>
          <w:rFonts w:ascii="宋体" w:hAnsi="宋体"/>
          <w:szCs w:val="21"/>
        </w:rPr>
      </w:pPr>
      <w:r w:rsidRPr="00521699">
        <w:rPr>
          <w:rFonts w:ascii="宋体" w:hAnsi="宋体" w:hint="eastAsia"/>
          <w:szCs w:val="21"/>
        </w:rPr>
        <w:t>本标准符合国家有关法律、法规和相关强制性标准的要求，与现行的国家标准、行业标准相协调。</w:t>
      </w:r>
    </w:p>
    <w:p w14:paraId="68AE0939" w14:textId="77777777" w:rsidR="00C652B5" w:rsidRPr="001217DB" w:rsidRDefault="00C652B5" w:rsidP="00C652B5">
      <w:pPr>
        <w:spacing w:line="360" w:lineRule="auto"/>
        <w:rPr>
          <w:rFonts w:ascii="宋体" w:hAnsi="宋体"/>
          <w:b/>
          <w:szCs w:val="21"/>
        </w:rPr>
      </w:pPr>
      <w:r w:rsidRPr="00EB420E">
        <w:rPr>
          <w:b/>
          <w:szCs w:val="21"/>
        </w:rPr>
        <w:t>八</w:t>
      </w:r>
      <w:r w:rsidRPr="001217DB">
        <w:rPr>
          <w:rFonts w:ascii="宋体" w:hAnsi="宋体"/>
          <w:b/>
          <w:szCs w:val="21"/>
        </w:rPr>
        <w:t>、重大分歧意见的处理经过和依据</w:t>
      </w:r>
    </w:p>
    <w:p w14:paraId="77A4B23C" w14:textId="77777777" w:rsidR="00C31ECD" w:rsidRDefault="00C31ECD" w:rsidP="00C31ECD">
      <w:pPr>
        <w:spacing w:line="360" w:lineRule="auto"/>
        <w:ind w:left="480"/>
        <w:rPr>
          <w:rFonts w:ascii="宋体" w:hAnsi="宋体"/>
          <w:sz w:val="24"/>
        </w:rPr>
      </w:pPr>
      <w:r w:rsidRPr="007B13C8">
        <w:rPr>
          <w:rFonts w:ascii="宋体" w:hAnsi="宋体" w:hint="eastAsia"/>
          <w:sz w:val="24"/>
        </w:rPr>
        <w:t>尚无</w:t>
      </w:r>
      <w:r w:rsidR="00C652B5">
        <w:rPr>
          <w:rFonts w:ascii="宋体" w:hAnsi="宋体" w:hint="eastAsia"/>
          <w:sz w:val="24"/>
        </w:rPr>
        <w:t>。</w:t>
      </w:r>
    </w:p>
    <w:p w14:paraId="0456A289" w14:textId="77777777" w:rsidR="00C652B5" w:rsidRPr="001217DB" w:rsidRDefault="00C652B5" w:rsidP="00C652B5">
      <w:pPr>
        <w:spacing w:line="360" w:lineRule="auto"/>
        <w:rPr>
          <w:rFonts w:ascii="宋体" w:hAnsi="宋体"/>
          <w:b/>
          <w:szCs w:val="21"/>
        </w:rPr>
      </w:pPr>
      <w:r w:rsidRPr="001217DB">
        <w:rPr>
          <w:rFonts w:ascii="宋体" w:hAnsi="宋体"/>
          <w:b/>
          <w:szCs w:val="21"/>
        </w:rPr>
        <w:t>九、标准性质的建议说明</w:t>
      </w:r>
    </w:p>
    <w:p w14:paraId="0AA60344" w14:textId="53188751" w:rsidR="00C652B5" w:rsidRPr="00EB420E" w:rsidRDefault="00C652B5" w:rsidP="00C652B5">
      <w:pPr>
        <w:spacing w:line="360" w:lineRule="auto"/>
        <w:ind w:firstLine="435"/>
        <w:rPr>
          <w:rFonts w:ascii="宋体" w:hAnsi="宋体"/>
          <w:szCs w:val="21"/>
        </w:rPr>
      </w:pPr>
      <w:r w:rsidRPr="00EB420E">
        <w:rPr>
          <w:rFonts w:ascii="宋体" w:hAnsi="宋体" w:hint="eastAsia"/>
          <w:szCs w:val="21"/>
        </w:rPr>
        <w:lastRenderedPageBreak/>
        <w:t>本标准为</w:t>
      </w:r>
      <w:r w:rsidR="001E544E">
        <w:rPr>
          <w:rFonts w:ascii="宋体" w:hAnsi="宋体" w:hint="eastAsia"/>
          <w:szCs w:val="21"/>
        </w:rPr>
        <w:t>中国内燃机学会</w:t>
      </w:r>
      <w:r w:rsidRPr="00EB420E">
        <w:rPr>
          <w:rFonts w:ascii="宋体" w:hAnsi="宋体" w:hint="eastAsia"/>
          <w:szCs w:val="21"/>
        </w:rPr>
        <w:t>标准，属于团体标准,供</w:t>
      </w:r>
      <w:r w:rsidR="00A3704C">
        <w:rPr>
          <w:rFonts w:ascii="宋体" w:hAnsi="宋体" w:hint="eastAsia"/>
          <w:szCs w:val="21"/>
        </w:rPr>
        <w:t>学会</w:t>
      </w:r>
      <w:r w:rsidRPr="00EB420E">
        <w:rPr>
          <w:rFonts w:ascii="宋体" w:hAnsi="宋体" w:hint="eastAsia"/>
          <w:szCs w:val="21"/>
        </w:rPr>
        <w:t>会员和社会自愿使用。</w:t>
      </w:r>
    </w:p>
    <w:p w14:paraId="1DD80299" w14:textId="77777777" w:rsidR="00C652B5" w:rsidRPr="001217DB" w:rsidRDefault="00C652B5" w:rsidP="00C652B5">
      <w:pPr>
        <w:spacing w:line="360" w:lineRule="auto"/>
        <w:rPr>
          <w:rFonts w:ascii="宋体" w:hAnsi="宋体"/>
          <w:b/>
          <w:szCs w:val="21"/>
        </w:rPr>
      </w:pPr>
      <w:r w:rsidRPr="001217DB">
        <w:rPr>
          <w:rFonts w:ascii="宋体" w:hAnsi="宋体"/>
          <w:b/>
          <w:szCs w:val="21"/>
        </w:rPr>
        <w:t>十、贯彻标准的要求和措施建议</w:t>
      </w:r>
    </w:p>
    <w:p w14:paraId="02E87895" w14:textId="77777777" w:rsidR="00801431" w:rsidRPr="00993E33" w:rsidRDefault="00D645C6" w:rsidP="00993E33">
      <w:pPr>
        <w:widowControl/>
        <w:spacing w:line="360" w:lineRule="auto"/>
        <w:ind w:firstLineChars="200" w:firstLine="420"/>
        <w:jc w:val="left"/>
        <w:rPr>
          <w:rFonts w:ascii="宋体" w:hAnsi="宋体"/>
          <w:szCs w:val="21"/>
        </w:rPr>
      </w:pPr>
      <w:r w:rsidRPr="00993E33">
        <w:rPr>
          <w:rFonts w:ascii="宋体" w:hAnsi="宋体" w:hint="eastAsia"/>
          <w:szCs w:val="21"/>
        </w:rPr>
        <w:t>严格</w:t>
      </w:r>
      <w:r w:rsidR="00400CF0" w:rsidRPr="00993E33">
        <w:rPr>
          <w:rFonts w:ascii="宋体" w:hAnsi="宋体" w:hint="eastAsia"/>
          <w:szCs w:val="21"/>
        </w:rPr>
        <w:t>按照本标准提出的</w:t>
      </w:r>
      <w:r w:rsidR="00591B08" w:rsidRPr="00993E33">
        <w:rPr>
          <w:rFonts w:ascii="宋体" w:hAnsi="宋体" w:hint="eastAsia"/>
          <w:szCs w:val="21"/>
        </w:rPr>
        <w:t>试验方法对材料的卤素含量进行检测，对试验人员进行理论学习和操作培训，保证检测方法操作的准确性。</w:t>
      </w:r>
    </w:p>
    <w:p w14:paraId="2B66AD2B" w14:textId="77777777" w:rsidR="00C652B5" w:rsidRPr="001217DB" w:rsidRDefault="00C652B5" w:rsidP="00C652B5">
      <w:pPr>
        <w:spacing w:line="360" w:lineRule="auto"/>
        <w:rPr>
          <w:rFonts w:ascii="宋体" w:hAnsi="宋体"/>
          <w:szCs w:val="21"/>
        </w:rPr>
      </w:pPr>
      <w:r w:rsidRPr="001217DB">
        <w:rPr>
          <w:rFonts w:ascii="宋体" w:hAnsi="宋体"/>
          <w:b/>
          <w:szCs w:val="21"/>
        </w:rPr>
        <w:t>十一、废止现行相关标准的建议</w:t>
      </w:r>
    </w:p>
    <w:p w14:paraId="1D0E1794" w14:textId="77777777" w:rsidR="00C652B5" w:rsidRPr="001217DB" w:rsidRDefault="00C652B5" w:rsidP="00C652B5">
      <w:pPr>
        <w:spacing w:line="360" w:lineRule="auto"/>
        <w:ind w:firstLineChars="200" w:firstLine="420"/>
        <w:rPr>
          <w:rFonts w:ascii="宋体" w:hAnsi="宋体"/>
          <w:szCs w:val="21"/>
        </w:rPr>
      </w:pPr>
      <w:r w:rsidRPr="001217DB">
        <w:rPr>
          <w:rFonts w:ascii="宋体" w:hAnsi="宋体"/>
          <w:szCs w:val="21"/>
        </w:rPr>
        <w:t>无</w:t>
      </w:r>
      <w:r>
        <w:rPr>
          <w:rFonts w:ascii="宋体" w:hAnsi="宋体" w:hint="eastAsia"/>
          <w:szCs w:val="21"/>
        </w:rPr>
        <w:t>。</w:t>
      </w:r>
    </w:p>
    <w:p w14:paraId="40AB41C9" w14:textId="77777777" w:rsidR="00C652B5" w:rsidRPr="001217DB" w:rsidRDefault="00C652B5" w:rsidP="00C652B5">
      <w:pPr>
        <w:spacing w:line="360" w:lineRule="auto"/>
        <w:rPr>
          <w:rFonts w:ascii="宋体" w:hAnsi="宋体"/>
          <w:b/>
          <w:szCs w:val="21"/>
        </w:rPr>
      </w:pPr>
      <w:r w:rsidRPr="001217DB">
        <w:rPr>
          <w:rFonts w:ascii="宋体" w:hAnsi="宋体"/>
          <w:b/>
          <w:szCs w:val="21"/>
        </w:rPr>
        <w:t>十</w:t>
      </w:r>
      <w:r>
        <w:rPr>
          <w:rFonts w:ascii="宋体" w:hAnsi="宋体" w:hint="eastAsia"/>
          <w:b/>
          <w:szCs w:val="21"/>
        </w:rPr>
        <w:t>二</w:t>
      </w:r>
      <w:r w:rsidRPr="001217DB">
        <w:rPr>
          <w:rFonts w:ascii="宋体" w:hAnsi="宋体"/>
          <w:b/>
          <w:szCs w:val="21"/>
        </w:rPr>
        <w:t>、其他应予说明的事项</w:t>
      </w:r>
    </w:p>
    <w:p w14:paraId="05079EA1" w14:textId="77777777" w:rsidR="00C652B5" w:rsidRPr="001217DB" w:rsidRDefault="00C652B5" w:rsidP="00C652B5">
      <w:pPr>
        <w:spacing w:line="360" w:lineRule="auto"/>
        <w:ind w:firstLineChars="200" w:firstLine="420"/>
        <w:rPr>
          <w:rFonts w:ascii="宋体" w:hAnsi="宋体"/>
          <w:szCs w:val="21"/>
        </w:rPr>
      </w:pPr>
      <w:r w:rsidRPr="001217DB">
        <w:rPr>
          <w:rFonts w:ascii="宋体" w:hAnsi="宋体" w:hint="eastAsia"/>
          <w:szCs w:val="21"/>
        </w:rPr>
        <w:t>无</w:t>
      </w:r>
      <w:r>
        <w:rPr>
          <w:rFonts w:ascii="宋体" w:hAnsi="宋体" w:hint="eastAsia"/>
          <w:szCs w:val="21"/>
        </w:rPr>
        <w:t>。</w:t>
      </w:r>
    </w:p>
    <w:p w14:paraId="105D3B77" w14:textId="77777777" w:rsidR="00331131" w:rsidRPr="007B13C8" w:rsidRDefault="00331131" w:rsidP="00331131">
      <w:pPr>
        <w:widowControl/>
        <w:spacing w:line="360" w:lineRule="auto"/>
        <w:ind w:firstLine="480"/>
        <w:jc w:val="left"/>
        <w:rPr>
          <w:rFonts w:ascii="宋体" w:hAnsi="宋体"/>
          <w:kern w:val="0"/>
          <w:sz w:val="24"/>
        </w:rPr>
      </w:pPr>
    </w:p>
    <w:p w14:paraId="63BF07D0" w14:textId="77777777" w:rsidR="00D72489" w:rsidRPr="007B13C8" w:rsidRDefault="00993E33" w:rsidP="00082CF2">
      <w:pPr>
        <w:ind w:left="450"/>
        <w:jc w:val="right"/>
        <w:rPr>
          <w:rFonts w:ascii="宋体" w:hAnsi="宋体"/>
          <w:kern w:val="0"/>
          <w:sz w:val="24"/>
        </w:rPr>
      </w:pPr>
      <w:r>
        <w:rPr>
          <w:rFonts w:ascii="宋体" w:hAnsi="宋体" w:hint="eastAsia"/>
          <w:kern w:val="0"/>
          <w:sz w:val="24"/>
        </w:rPr>
        <w:t>标准起草工作组</w:t>
      </w:r>
    </w:p>
    <w:p w14:paraId="329BB09F" w14:textId="006F3EB4" w:rsidR="00110148" w:rsidRPr="007B13C8" w:rsidRDefault="00E142FB" w:rsidP="00082CF2">
      <w:pPr>
        <w:ind w:left="450"/>
        <w:jc w:val="right"/>
        <w:rPr>
          <w:rFonts w:ascii="宋体" w:hAnsi="宋体"/>
          <w:sz w:val="24"/>
        </w:rPr>
      </w:pPr>
      <w:r w:rsidRPr="007B13C8">
        <w:rPr>
          <w:rFonts w:ascii="宋体" w:hAnsi="宋体" w:hint="eastAsia"/>
          <w:sz w:val="24"/>
        </w:rPr>
        <w:t>20</w:t>
      </w:r>
      <w:r w:rsidR="001E544E">
        <w:rPr>
          <w:rFonts w:ascii="宋体" w:hAnsi="宋体"/>
          <w:sz w:val="24"/>
        </w:rPr>
        <w:t>22</w:t>
      </w:r>
      <w:r w:rsidRPr="007B13C8">
        <w:rPr>
          <w:rFonts w:ascii="宋体" w:hAnsi="宋体" w:hint="eastAsia"/>
          <w:sz w:val="24"/>
        </w:rPr>
        <w:t>年</w:t>
      </w:r>
      <w:r w:rsidR="00A3704C">
        <w:rPr>
          <w:rFonts w:ascii="宋体" w:hAnsi="宋体" w:hint="eastAsia"/>
          <w:sz w:val="24"/>
        </w:rPr>
        <w:t>XX</w:t>
      </w:r>
      <w:r w:rsidRPr="007B13C8">
        <w:rPr>
          <w:rFonts w:ascii="宋体" w:hAnsi="宋体" w:hint="eastAsia"/>
          <w:sz w:val="24"/>
        </w:rPr>
        <w:t>月</w:t>
      </w:r>
      <w:r w:rsidR="00A3704C">
        <w:rPr>
          <w:rFonts w:ascii="宋体" w:hAnsi="宋体" w:hint="eastAsia"/>
          <w:sz w:val="24"/>
        </w:rPr>
        <w:t>XX</w:t>
      </w:r>
      <w:r w:rsidRPr="007B13C8">
        <w:rPr>
          <w:rFonts w:ascii="宋体" w:hAnsi="宋体" w:hint="eastAsia"/>
          <w:sz w:val="24"/>
        </w:rPr>
        <w:t>日</w:t>
      </w:r>
    </w:p>
    <w:p w14:paraId="19D3997B" w14:textId="77777777" w:rsidR="00A8498E" w:rsidRDefault="00A8498E" w:rsidP="00A8498E">
      <w:pPr>
        <w:ind w:left="450" w:right="120"/>
        <w:jc w:val="left"/>
        <w:rPr>
          <w:b/>
          <w:sz w:val="24"/>
        </w:rPr>
      </w:pPr>
    </w:p>
    <w:p w14:paraId="65B3D5BA" w14:textId="77777777" w:rsidR="00082CF2" w:rsidRPr="00A8498E" w:rsidRDefault="00A8498E" w:rsidP="00A8498E">
      <w:pPr>
        <w:ind w:left="450" w:right="120"/>
        <w:jc w:val="left"/>
        <w:rPr>
          <w:b/>
          <w:sz w:val="24"/>
        </w:rPr>
      </w:pPr>
      <w:r>
        <w:rPr>
          <w:rFonts w:hint="eastAsia"/>
          <w:b/>
          <w:sz w:val="24"/>
        </w:rPr>
        <w:t>（</w:t>
      </w:r>
      <w:r w:rsidRPr="00A8498E">
        <w:rPr>
          <w:rFonts w:hint="eastAsia"/>
          <w:b/>
          <w:sz w:val="24"/>
        </w:rPr>
        <w:t>注：具体内容可以结合项目本身撰写，如不涉及的可填写无</w:t>
      </w:r>
      <w:r>
        <w:rPr>
          <w:rFonts w:hint="eastAsia"/>
          <w:b/>
          <w:sz w:val="24"/>
        </w:rPr>
        <w:t>）</w:t>
      </w:r>
    </w:p>
    <w:p w14:paraId="3F1B3CCD" w14:textId="77777777" w:rsidR="00A8498E" w:rsidRPr="00A8498E" w:rsidRDefault="00A8498E">
      <w:pPr>
        <w:ind w:left="450" w:right="120"/>
        <w:jc w:val="left"/>
        <w:rPr>
          <w:b/>
          <w:sz w:val="24"/>
        </w:rPr>
      </w:pPr>
    </w:p>
    <w:sectPr w:rsidR="00A8498E" w:rsidRPr="00A8498E" w:rsidSect="00C652B5">
      <w:footerReference w:type="default" r:id="rId8"/>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F2187" w14:textId="77777777" w:rsidR="006B2F60" w:rsidRDefault="006B2F60" w:rsidP="00CE051F">
      <w:r>
        <w:separator/>
      </w:r>
    </w:p>
  </w:endnote>
  <w:endnote w:type="continuationSeparator" w:id="0">
    <w:p w14:paraId="084CFBDF" w14:textId="77777777" w:rsidR="006B2F60" w:rsidRDefault="006B2F60" w:rsidP="00C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101B" w14:textId="77777777" w:rsidR="00F26BCD" w:rsidRDefault="00DD0DC5" w:rsidP="00A7433B">
    <w:pPr>
      <w:pStyle w:val="a7"/>
      <w:jc w:val="right"/>
    </w:pPr>
    <w:r>
      <w:rPr>
        <w:rStyle w:val="ac"/>
      </w:rPr>
      <w:fldChar w:fldCharType="begin"/>
    </w:r>
    <w:r w:rsidR="00F26BCD">
      <w:rPr>
        <w:rStyle w:val="ac"/>
      </w:rPr>
      <w:instrText xml:space="preserve"> PAGE </w:instrText>
    </w:r>
    <w:r>
      <w:rPr>
        <w:rStyle w:val="ac"/>
      </w:rPr>
      <w:fldChar w:fldCharType="separate"/>
    </w:r>
    <w:r w:rsidR="001E544E">
      <w:rPr>
        <w:rStyle w:val="ac"/>
        <w:noProof/>
      </w:rPr>
      <w:t>6</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4AD07" w14:textId="77777777" w:rsidR="006B2F60" w:rsidRDefault="006B2F60" w:rsidP="00CE051F">
      <w:r>
        <w:separator/>
      </w:r>
    </w:p>
  </w:footnote>
  <w:footnote w:type="continuationSeparator" w:id="0">
    <w:p w14:paraId="797FBBC0" w14:textId="77777777" w:rsidR="006B2F60" w:rsidRDefault="006B2F60" w:rsidP="00CE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15:restartNumberingAfterBreak="0">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9" w15:restartNumberingAfterBreak="0">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1" w15:restartNumberingAfterBreak="0">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3" w15:restartNumberingAfterBreak="0">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00107262">
    <w:abstractNumId w:val="11"/>
  </w:num>
  <w:num w:numId="2" w16cid:durableId="363867879">
    <w:abstractNumId w:val="6"/>
  </w:num>
  <w:num w:numId="3" w16cid:durableId="1039817205">
    <w:abstractNumId w:val="1"/>
  </w:num>
  <w:num w:numId="4" w16cid:durableId="328367743">
    <w:abstractNumId w:val="10"/>
  </w:num>
  <w:num w:numId="5" w16cid:durableId="732510314">
    <w:abstractNumId w:val="14"/>
  </w:num>
  <w:num w:numId="6" w16cid:durableId="1701390430">
    <w:abstractNumId w:val="12"/>
  </w:num>
  <w:num w:numId="7" w16cid:durableId="411121636">
    <w:abstractNumId w:val="8"/>
  </w:num>
  <w:num w:numId="8" w16cid:durableId="1016738479">
    <w:abstractNumId w:val="7"/>
  </w:num>
  <w:num w:numId="9" w16cid:durableId="47531604">
    <w:abstractNumId w:val="0"/>
  </w:num>
  <w:num w:numId="10" w16cid:durableId="122965434">
    <w:abstractNumId w:val="2"/>
  </w:num>
  <w:num w:numId="11" w16cid:durableId="1408381115">
    <w:abstractNumId w:val="13"/>
  </w:num>
  <w:num w:numId="12" w16cid:durableId="1351025134">
    <w:abstractNumId w:val="5"/>
  </w:num>
  <w:num w:numId="13" w16cid:durableId="1911038299">
    <w:abstractNumId w:val="3"/>
  </w:num>
  <w:num w:numId="14" w16cid:durableId="1334263904">
    <w:abstractNumId w:val="9"/>
  </w:num>
  <w:num w:numId="15" w16cid:durableId="505750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CB"/>
    <w:rsid w:val="00002F7C"/>
    <w:rsid w:val="000073CA"/>
    <w:rsid w:val="00011E10"/>
    <w:rsid w:val="0001386E"/>
    <w:rsid w:val="00016C4E"/>
    <w:rsid w:val="0002723C"/>
    <w:rsid w:val="00036B9C"/>
    <w:rsid w:val="000400BC"/>
    <w:rsid w:val="000459C6"/>
    <w:rsid w:val="00050D91"/>
    <w:rsid w:val="000727B3"/>
    <w:rsid w:val="00074F80"/>
    <w:rsid w:val="0007797A"/>
    <w:rsid w:val="00082CF2"/>
    <w:rsid w:val="00092C24"/>
    <w:rsid w:val="000A0B6A"/>
    <w:rsid w:val="000A126A"/>
    <w:rsid w:val="000A443E"/>
    <w:rsid w:val="000A724F"/>
    <w:rsid w:val="000B00F0"/>
    <w:rsid w:val="000B0ACB"/>
    <w:rsid w:val="000B63EB"/>
    <w:rsid w:val="000C2887"/>
    <w:rsid w:val="000C428F"/>
    <w:rsid w:val="000E1D08"/>
    <w:rsid w:val="000E6B6F"/>
    <w:rsid w:val="00103F3F"/>
    <w:rsid w:val="00110148"/>
    <w:rsid w:val="00115D39"/>
    <w:rsid w:val="0011700C"/>
    <w:rsid w:val="00117496"/>
    <w:rsid w:val="001212F5"/>
    <w:rsid w:val="001224AF"/>
    <w:rsid w:val="00131B34"/>
    <w:rsid w:val="0013522F"/>
    <w:rsid w:val="00147ED3"/>
    <w:rsid w:val="0015529C"/>
    <w:rsid w:val="00157617"/>
    <w:rsid w:val="00166453"/>
    <w:rsid w:val="0017121B"/>
    <w:rsid w:val="0017331E"/>
    <w:rsid w:val="001740FD"/>
    <w:rsid w:val="0017586A"/>
    <w:rsid w:val="00181BE1"/>
    <w:rsid w:val="00182B5E"/>
    <w:rsid w:val="001858C2"/>
    <w:rsid w:val="001A6853"/>
    <w:rsid w:val="001B35C6"/>
    <w:rsid w:val="001B43E9"/>
    <w:rsid w:val="001B7EB0"/>
    <w:rsid w:val="001C753E"/>
    <w:rsid w:val="001E544E"/>
    <w:rsid w:val="001F57DC"/>
    <w:rsid w:val="00235011"/>
    <w:rsid w:val="00244E2F"/>
    <w:rsid w:val="002523B3"/>
    <w:rsid w:val="00254CCC"/>
    <w:rsid w:val="0026001B"/>
    <w:rsid w:val="0026577A"/>
    <w:rsid w:val="00275399"/>
    <w:rsid w:val="00276112"/>
    <w:rsid w:val="00283587"/>
    <w:rsid w:val="00286ACA"/>
    <w:rsid w:val="00292E6D"/>
    <w:rsid w:val="002A0C48"/>
    <w:rsid w:val="002A3B55"/>
    <w:rsid w:val="002A616B"/>
    <w:rsid w:val="002C1939"/>
    <w:rsid w:val="002C5FA6"/>
    <w:rsid w:val="002D1C4C"/>
    <w:rsid w:val="002D7AB4"/>
    <w:rsid w:val="002E34CA"/>
    <w:rsid w:val="002F2292"/>
    <w:rsid w:val="003067EA"/>
    <w:rsid w:val="00312649"/>
    <w:rsid w:val="00322DCA"/>
    <w:rsid w:val="00324C6C"/>
    <w:rsid w:val="00325D73"/>
    <w:rsid w:val="00327359"/>
    <w:rsid w:val="00330AD4"/>
    <w:rsid w:val="00331131"/>
    <w:rsid w:val="00335597"/>
    <w:rsid w:val="00335776"/>
    <w:rsid w:val="00343A31"/>
    <w:rsid w:val="00343D6E"/>
    <w:rsid w:val="00347D7E"/>
    <w:rsid w:val="00365698"/>
    <w:rsid w:val="00366B41"/>
    <w:rsid w:val="00373B5F"/>
    <w:rsid w:val="0038279E"/>
    <w:rsid w:val="00392BAF"/>
    <w:rsid w:val="003A5108"/>
    <w:rsid w:val="003B6405"/>
    <w:rsid w:val="003C38F6"/>
    <w:rsid w:val="003D033A"/>
    <w:rsid w:val="003D1C01"/>
    <w:rsid w:val="003D26D3"/>
    <w:rsid w:val="003D3E0E"/>
    <w:rsid w:val="003F0D0C"/>
    <w:rsid w:val="003F1BE9"/>
    <w:rsid w:val="00400CF0"/>
    <w:rsid w:val="00410D32"/>
    <w:rsid w:val="00414D23"/>
    <w:rsid w:val="00455FE9"/>
    <w:rsid w:val="004573B4"/>
    <w:rsid w:val="00460F0F"/>
    <w:rsid w:val="00461F48"/>
    <w:rsid w:val="00462A94"/>
    <w:rsid w:val="00474FC7"/>
    <w:rsid w:val="00480E1D"/>
    <w:rsid w:val="00485000"/>
    <w:rsid w:val="00486AE8"/>
    <w:rsid w:val="004D4C69"/>
    <w:rsid w:val="004E7DB0"/>
    <w:rsid w:val="004F110D"/>
    <w:rsid w:val="004F6B5D"/>
    <w:rsid w:val="00517C9B"/>
    <w:rsid w:val="00521699"/>
    <w:rsid w:val="0052398F"/>
    <w:rsid w:val="00537006"/>
    <w:rsid w:val="00537F38"/>
    <w:rsid w:val="00541010"/>
    <w:rsid w:val="0054369E"/>
    <w:rsid w:val="0054619A"/>
    <w:rsid w:val="00550DF3"/>
    <w:rsid w:val="00555758"/>
    <w:rsid w:val="005619C0"/>
    <w:rsid w:val="005647A6"/>
    <w:rsid w:val="00581E8D"/>
    <w:rsid w:val="00591B08"/>
    <w:rsid w:val="00591C27"/>
    <w:rsid w:val="005931FE"/>
    <w:rsid w:val="00597304"/>
    <w:rsid w:val="0059734C"/>
    <w:rsid w:val="005B22A5"/>
    <w:rsid w:val="005D1DE7"/>
    <w:rsid w:val="005D36A3"/>
    <w:rsid w:val="005E11E6"/>
    <w:rsid w:val="005E7785"/>
    <w:rsid w:val="005F1BB2"/>
    <w:rsid w:val="005F4298"/>
    <w:rsid w:val="005F43D4"/>
    <w:rsid w:val="005F6D0E"/>
    <w:rsid w:val="005F77E7"/>
    <w:rsid w:val="00600DC3"/>
    <w:rsid w:val="00605584"/>
    <w:rsid w:val="0062538E"/>
    <w:rsid w:val="0063021F"/>
    <w:rsid w:val="00636689"/>
    <w:rsid w:val="00637599"/>
    <w:rsid w:val="00640A18"/>
    <w:rsid w:val="00646FB4"/>
    <w:rsid w:val="0065406F"/>
    <w:rsid w:val="0065796A"/>
    <w:rsid w:val="00657A3C"/>
    <w:rsid w:val="00661F2C"/>
    <w:rsid w:val="00673F57"/>
    <w:rsid w:val="006979F9"/>
    <w:rsid w:val="006B2F60"/>
    <w:rsid w:val="006B6E2C"/>
    <w:rsid w:val="006C122A"/>
    <w:rsid w:val="006C3F9F"/>
    <w:rsid w:val="006C6A66"/>
    <w:rsid w:val="006D2CB9"/>
    <w:rsid w:val="006D63BA"/>
    <w:rsid w:val="00705A89"/>
    <w:rsid w:val="00716599"/>
    <w:rsid w:val="007255C6"/>
    <w:rsid w:val="00727C02"/>
    <w:rsid w:val="00734FB0"/>
    <w:rsid w:val="00742B33"/>
    <w:rsid w:val="00744852"/>
    <w:rsid w:val="007457EB"/>
    <w:rsid w:val="007466F5"/>
    <w:rsid w:val="00751658"/>
    <w:rsid w:val="007544CC"/>
    <w:rsid w:val="0076272E"/>
    <w:rsid w:val="00773F7F"/>
    <w:rsid w:val="00786911"/>
    <w:rsid w:val="007A1224"/>
    <w:rsid w:val="007B13C8"/>
    <w:rsid w:val="007C3B08"/>
    <w:rsid w:val="007E1EB7"/>
    <w:rsid w:val="007E301F"/>
    <w:rsid w:val="007F1E7F"/>
    <w:rsid w:val="007F7E59"/>
    <w:rsid w:val="00801431"/>
    <w:rsid w:val="008033AA"/>
    <w:rsid w:val="00810794"/>
    <w:rsid w:val="008137FC"/>
    <w:rsid w:val="00820FCE"/>
    <w:rsid w:val="00826F14"/>
    <w:rsid w:val="008274A1"/>
    <w:rsid w:val="008279D0"/>
    <w:rsid w:val="00832A6A"/>
    <w:rsid w:val="00834C79"/>
    <w:rsid w:val="008371A6"/>
    <w:rsid w:val="00840552"/>
    <w:rsid w:val="0084092C"/>
    <w:rsid w:val="00842AD1"/>
    <w:rsid w:val="008452EC"/>
    <w:rsid w:val="00853457"/>
    <w:rsid w:val="008664EA"/>
    <w:rsid w:val="00867421"/>
    <w:rsid w:val="00873865"/>
    <w:rsid w:val="00873F2E"/>
    <w:rsid w:val="0088462F"/>
    <w:rsid w:val="008A358F"/>
    <w:rsid w:val="008B0496"/>
    <w:rsid w:val="008B1603"/>
    <w:rsid w:val="008B3F97"/>
    <w:rsid w:val="008B7B04"/>
    <w:rsid w:val="008C6BD9"/>
    <w:rsid w:val="008D3795"/>
    <w:rsid w:val="008E2AAA"/>
    <w:rsid w:val="008E6076"/>
    <w:rsid w:val="008F1215"/>
    <w:rsid w:val="008F1CDC"/>
    <w:rsid w:val="0090202B"/>
    <w:rsid w:val="009165E0"/>
    <w:rsid w:val="00935274"/>
    <w:rsid w:val="00935591"/>
    <w:rsid w:val="00940FC7"/>
    <w:rsid w:val="00955D38"/>
    <w:rsid w:val="009672F9"/>
    <w:rsid w:val="00977284"/>
    <w:rsid w:val="009816DA"/>
    <w:rsid w:val="00983150"/>
    <w:rsid w:val="00985ABA"/>
    <w:rsid w:val="009920A5"/>
    <w:rsid w:val="00993E33"/>
    <w:rsid w:val="009B2DCC"/>
    <w:rsid w:val="009B3EB4"/>
    <w:rsid w:val="009C2B2B"/>
    <w:rsid w:val="009D5246"/>
    <w:rsid w:val="009E4AB6"/>
    <w:rsid w:val="009E6199"/>
    <w:rsid w:val="009F4C85"/>
    <w:rsid w:val="009F77DB"/>
    <w:rsid w:val="009F7F44"/>
    <w:rsid w:val="00A0113A"/>
    <w:rsid w:val="00A020CE"/>
    <w:rsid w:val="00A0519F"/>
    <w:rsid w:val="00A05307"/>
    <w:rsid w:val="00A17EF3"/>
    <w:rsid w:val="00A26C46"/>
    <w:rsid w:val="00A32262"/>
    <w:rsid w:val="00A3704C"/>
    <w:rsid w:val="00A431C8"/>
    <w:rsid w:val="00A542C5"/>
    <w:rsid w:val="00A623DF"/>
    <w:rsid w:val="00A7433B"/>
    <w:rsid w:val="00A8498E"/>
    <w:rsid w:val="00A85C84"/>
    <w:rsid w:val="00AB65F3"/>
    <w:rsid w:val="00AC3CFD"/>
    <w:rsid w:val="00AD065A"/>
    <w:rsid w:val="00AD533A"/>
    <w:rsid w:val="00AE6155"/>
    <w:rsid w:val="00B00E82"/>
    <w:rsid w:val="00B0195E"/>
    <w:rsid w:val="00B07D9B"/>
    <w:rsid w:val="00B111C2"/>
    <w:rsid w:val="00B11B22"/>
    <w:rsid w:val="00B15587"/>
    <w:rsid w:val="00B220F2"/>
    <w:rsid w:val="00B23588"/>
    <w:rsid w:val="00B23773"/>
    <w:rsid w:val="00B31F42"/>
    <w:rsid w:val="00B40A90"/>
    <w:rsid w:val="00B40C94"/>
    <w:rsid w:val="00B421ED"/>
    <w:rsid w:val="00B43BDD"/>
    <w:rsid w:val="00B6037E"/>
    <w:rsid w:val="00B64DB7"/>
    <w:rsid w:val="00B6755E"/>
    <w:rsid w:val="00B77789"/>
    <w:rsid w:val="00B81E53"/>
    <w:rsid w:val="00B85C18"/>
    <w:rsid w:val="00BA74C0"/>
    <w:rsid w:val="00BC63D9"/>
    <w:rsid w:val="00BD6C45"/>
    <w:rsid w:val="00BE4430"/>
    <w:rsid w:val="00BE5120"/>
    <w:rsid w:val="00BE58D8"/>
    <w:rsid w:val="00BE79F8"/>
    <w:rsid w:val="00C0645D"/>
    <w:rsid w:val="00C216AA"/>
    <w:rsid w:val="00C23702"/>
    <w:rsid w:val="00C27A61"/>
    <w:rsid w:val="00C31ECD"/>
    <w:rsid w:val="00C34257"/>
    <w:rsid w:val="00C37936"/>
    <w:rsid w:val="00C420DF"/>
    <w:rsid w:val="00C43034"/>
    <w:rsid w:val="00C4355C"/>
    <w:rsid w:val="00C506E7"/>
    <w:rsid w:val="00C50FD4"/>
    <w:rsid w:val="00C53066"/>
    <w:rsid w:val="00C5377B"/>
    <w:rsid w:val="00C62984"/>
    <w:rsid w:val="00C652B5"/>
    <w:rsid w:val="00C738FC"/>
    <w:rsid w:val="00C82464"/>
    <w:rsid w:val="00C86C74"/>
    <w:rsid w:val="00C921F1"/>
    <w:rsid w:val="00C97CC9"/>
    <w:rsid w:val="00CA629D"/>
    <w:rsid w:val="00CB21B9"/>
    <w:rsid w:val="00CC40AA"/>
    <w:rsid w:val="00CD630C"/>
    <w:rsid w:val="00CE006B"/>
    <w:rsid w:val="00CE051F"/>
    <w:rsid w:val="00CE549D"/>
    <w:rsid w:val="00CE7915"/>
    <w:rsid w:val="00CF288A"/>
    <w:rsid w:val="00CF769E"/>
    <w:rsid w:val="00D04361"/>
    <w:rsid w:val="00D10990"/>
    <w:rsid w:val="00D15320"/>
    <w:rsid w:val="00D26FC4"/>
    <w:rsid w:val="00D27640"/>
    <w:rsid w:val="00D645C6"/>
    <w:rsid w:val="00D719B3"/>
    <w:rsid w:val="00D72489"/>
    <w:rsid w:val="00D74D68"/>
    <w:rsid w:val="00D837F9"/>
    <w:rsid w:val="00D87EBA"/>
    <w:rsid w:val="00DA6108"/>
    <w:rsid w:val="00DB2AB2"/>
    <w:rsid w:val="00DB74E6"/>
    <w:rsid w:val="00DD0DC5"/>
    <w:rsid w:val="00DD12BD"/>
    <w:rsid w:val="00DD47D1"/>
    <w:rsid w:val="00DD6821"/>
    <w:rsid w:val="00DF13DB"/>
    <w:rsid w:val="00DF3295"/>
    <w:rsid w:val="00DF61B7"/>
    <w:rsid w:val="00E02C65"/>
    <w:rsid w:val="00E142FB"/>
    <w:rsid w:val="00E150DE"/>
    <w:rsid w:val="00E15D27"/>
    <w:rsid w:val="00E1681C"/>
    <w:rsid w:val="00E17991"/>
    <w:rsid w:val="00E2710A"/>
    <w:rsid w:val="00E3078F"/>
    <w:rsid w:val="00E3132E"/>
    <w:rsid w:val="00E36700"/>
    <w:rsid w:val="00E463E1"/>
    <w:rsid w:val="00E56FCA"/>
    <w:rsid w:val="00E57210"/>
    <w:rsid w:val="00E619EB"/>
    <w:rsid w:val="00E64388"/>
    <w:rsid w:val="00E73AC3"/>
    <w:rsid w:val="00E75716"/>
    <w:rsid w:val="00E7683E"/>
    <w:rsid w:val="00E80AFE"/>
    <w:rsid w:val="00E84E85"/>
    <w:rsid w:val="00E919C4"/>
    <w:rsid w:val="00E961FE"/>
    <w:rsid w:val="00E97CF3"/>
    <w:rsid w:val="00EA1A78"/>
    <w:rsid w:val="00EB747C"/>
    <w:rsid w:val="00ED4C65"/>
    <w:rsid w:val="00ED4F08"/>
    <w:rsid w:val="00ED5998"/>
    <w:rsid w:val="00EF0158"/>
    <w:rsid w:val="00F05235"/>
    <w:rsid w:val="00F06780"/>
    <w:rsid w:val="00F12D1A"/>
    <w:rsid w:val="00F204BB"/>
    <w:rsid w:val="00F23C13"/>
    <w:rsid w:val="00F26BCD"/>
    <w:rsid w:val="00F278C5"/>
    <w:rsid w:val="00F41834"/>
    <w:rsid w:val="00F41ADF"/>
    <w:rsid w:val="00F500AC"/>
    <w:rsid w:val="00F50DBB"/>
    <w:rsid w:val="00F50FC5"/>
    <w:rsid w:val="00F63F3C"/>
    <w:rsid w:val="00F72138"/>
    <w:rsid w:val="00F752EC"/>
    <w:rsid w:val="00F75FE9"/>
    <w:rsid w:val="00F84501"/>
    <w:rsid w:val="00F95BCE"/>
    <w:rsid w:val="00FC2CD1"/>
    <w:rsid w:val="00FC3F52"/>
    <w:rsid w:val="00FC54A2"/>
    <w:rsid w:val="00FD1921"/>
    <w:rsid w:val="00FD5111"/>
    <w:rsid w:val="00FF0FA4"/>
    <w:rsid w:val="00FF2BCB"/>
    <w:rsid w:val="00FF5612"/>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8A980"/>
  <w15:docId w15:val="{488C6FB9-6FE9-4615-86D9-84C548DE7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a6"/>
    <w:rsid w:val="00CE051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CE051F"/>
    <w:rPr>
      <w:kern w:val="2"/>
      <w:sz w:val="18"/>
      <w:szCs w:val="18"/>
    </w:rPr>
  </w:style>
  <w:style w:type="paragraph" w:styleId="a7">
    <w:name w:val="footer"/>
    <w:basedOn w:val="a"/>
    <w:link w:val="a8"/>
    <w:rsid w:val="00CE051F"/>
    <w:pPr>
      <w:tabs>
        <w:tab w:val="center" w:pos="4153"/>
        <w:tab w:val="right" w:pos="8306"/>
      </w:tabs>
      <w:snapToGrid w:val="0"/>
      <w:jc w:val="left"/>
    </w:pPr>
    <w:rPr>
      <w:sz w:val="18"/>
      <w:szCs w:val="18"/>
    </w:rPr>
  </w:style>
  <w:style w:type="character" w:customStyle="1" w:styleId="a8">
    <w:name w:val="页脚 字符"/>
    <w:link w:val="a7"/>
    <w:rsid w:val="00CE051F"/>
    <w:rPr>
      <w:kern w:val="2"/>
      <w:sz w:val="18"/>
      <w:szCs w:val="18"/>
    </w:rPr>
  </w:style>
  <w:style w:type="paragraph" w:styleId="a9">
    <w:name w:val="Plain Text"/>
    <w:basedOn w:val="a"/>
    <w:link w:val="aa"/>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aa">
    <w:name w:val="纯文本 字符"/>
    <w:link w:val="a9"/>
    <w:uiPriority w:val="99"/>
    <w:rsid w:val="00110148"/>
    <w:rPr>
      <w:rFonts w:ascii="宋体" w:hAnsi="宋体" w:cs="宋体"/>
      <w:sz w:val="24"/>
      <w:szCs w:val="24"/>
    </w:rPr>
  </w:style>
  <w:style w:type="paragraph" w:styleId="ab">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c">
    <w:name w:val="page number"/>
    <w:basedOn w:val="a0"/>
    <w:rsid w:val="00A7433B"/>
  </w:style>
  <w:style w:type="character" w:styleId="ad">
    <w:name w:val="annotation reference"/>
    <w:rsid w:val="00327359"/>
    <w:rPr>
      <w:sz w:val="21"/>
      <w:szCs w:val="21"/>
    </w:rPr>
  </w:style>
  <w:style w:type="paragraph" w:styleId="ae">
    <w:name w:val="annotation text"/>
    <w:basedOn w:val="a"/>
    <w:link w:val="af"/>
    <w:rsid w:val="00327359"/>
    <w:pPr>
      <w:jc w:val="left"/>
    </w:pPr>
  </w:style>
  <w:style w:type="character" w:customStyle="1" w:styleId="af">
    <w:name w:val="批注文字 字符"/>
    <w:link w:val="ae"/>
    <w:rsid w:val="00327359"/>
    <w:rPr>
      <w:kern w:val="2"/>
      <w:sz w:val="21"/>
      <w:szCs w:val="24"/>
    </w:rPr>
  </w:style>
  <w:style w:type="paragraph" w:styleId="af0">
    <w:name w:val="annotation subject"/>
    <w:basedOn w:val="ae"/>
    <w:next w:val="ae"/>
    <w:link w:val="af1"/>
    <w:rsid w:val="00327359"/>
    <w:rPr>
      <w:b/>
      <w:bCs/>
    </w:rPr>
  </w:style>
  <w:style w:type="character" w:customStyle="1" w:styleId="af1">
    <w:name w:val="批注主题 字符"/>
    <w:link w:val="af0"/>
    <w:rsid w:val="00327359"/>
    <w:rPr>
      <w:b/>
      <w:bCs/>
      <w:kern w:val="2"/>
      <w:sz w:val="21"/>
      <w:szCs w:val="24"/>
    </w:rPr>
  </w:style>
  <w:style w:type="paragraph" w:styleId="af2">
    <w:name w:val="Balloon Text"/>
    <w:basedOn w:val="a"/>
    <w:link w:val="af3"/>
    <w:rsid w:val="00327359"/>
    <w:rPr>
      <w:sz w:val="18"/>
      <w:szCs w:val="18"/>
    </w:rPr>
  </w:style>
  <w:style w:type="character" w:customStyle="1" w:styleId="af3">
    <w:name w:val="批注框文本 字符"/>
    <w:link w:val="af2"/>
    <w:rsid w:val="00327359"/>
    <w:rPr>
      <w:kern w:val="2"/>
      <w:sz w:val="18"/>
      <w:szCs w:val="18"/>
    </w:rPr>
  </w:style>
  <w:style w:type="paragraph" w:styleId="af4">
    <w:name w:val="Revision"/>
    <w:hidden/>
    <w:uiPriority w:val="99"/>
    <w:semiHidden/>
    <w:rsid w:val="00365698"/>
    <w:rPr>
      <w:kern w:val="2"/>
      <w:sz w:val="21"/>
      <w:szCs w:val="24"/>
    </w:rPr>
  </w:style>
  <w:style w:type="paragraph" w:styleId="af5">
    <w:name w:val="Date"/>
    <w:basedOn w:val="a"/>
    <w:next w:val="a"/>
    <w:link w:val="af6"/>
    <w:rsid w:val="00082CF2"/>
    <w:pPr>
      <w:ind w:leftChars="2500" w:left="100"/>
    </w:pPr>
  </w:style>
  <w:style w:type="character" w:customStyle="1" w:styleId="af6">
    <w:name w:val="日期 字符"/>
    <w:link w:val="af5"/>
    <w:rsid w:val="00082C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2F27A-D400-4F2C-8EA3-978620FE7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601</Words>
  <Characters>3430</Characters>
  <Application>Microsoft Office Word</Application>
  <DocSecurity>0</DocSecurity>
  <Lines>28</Lines>
  <Paragraphs>8</Paragraphs>
  <ScaleCrop>false</ScaleCrop>
  <Company>上海市青浦区质量技术监督局/标准化科</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杨国峰</cp:lastModifiedBy>
  <cp:revision>8</cp:revision>
  <cp:lastPrinted>2010-07-13T10:30:00Z</cp:lastPrinted>
  <dcterms:created xsi:type="dcterms:W3CDTF">2019-04-02T03:39:00Z</dcterms:created>
  <dcterms:modified xsi:type="dcterms:W3CDTF">2022-05-10T08:06:00Z</dcterms:modified>
</cp:coreProperties>
</file>